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D5A97" w14:textId="6F462A2C" w:rsidR="001A15E1" w:rsidRDefault="003139CB" w:rsidP="007007FF">
      <w:pPr>
        <w:pStyle w:val="Corpsdetexte"/>
      </w:pPr>
      <w:r>
        <w:rPr>
          <w:noProof/>
          <w:lang w:eastAsia="fr-FR"/>
        </w:rPr>
        <mc:AlternateContent>
          <mc:Choice Requires="wps">
            <w:drawing>
              <wp:anchor distT="0" distB="0" distL="114300" distR="114300" simplePos="0" relativeHeight="251651072" behindDoc="0" locked="0" layoutInCell="1" allowOverlap="1" wp14:anchorId="77979011" wp14:editId="22141587">
                <wp:simplePos x="0" y="0"/>
                <wp:positionH relativeFrom="column">
                  <wp:posOffset>-27687</wp:posOffset>
                </wp:positionH>
                <wp:positionV relativeFrom="paragraph">
                  <wp:posOffset>-57785</wp:posOffset>
                </wp:positionV>
                <wp:extent cx="4841563" cy="1258214"/>
                <wp:effectExtent l="0" t="0" r="0" b="0"/>
                <wp:wrapNone/>
                <wp:docPr id="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1563" cy="1258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C427A" w14:textId="77777777" w:rsidR="00650AF3" w:rsidRDefault="00650AF3" w:rsidP="00ED58AF">
                            <w:pPr>
                              <w:pStyle w:val="Enttenormal"/>
                              <w:rPr>
                                <w:b/>
                                <w:szCs w:val="28"/>
                              </w:rPr>
                            </w:pPr>
                            <w:r>
                              <w:rPr>
                                <w:b/>
                                <w:szCs w:val="28"/>
                              </w:rPr>
                              <w:t>Contrat FTTH Passif</w:t>
                            </w:r>
                          </w:p>
                          <w:p w14:paraId="5A90BDEB" w14:textId="003F0071" w:rsidR="00650AF3" w:rsidRPr="00ED58AF" w:rsidRDefault="00650AF3" w:rsidP="00ED58AF">
                            <w:pPr>
                              <w:pStyle w:val="Enttenormal"/>
                              <w:rPr>
                                <w:b/>
                                <w:szCs w:val="28"/>
                              </w:rPr>
                            </w:pPr>
                            <w:r w:rsidRPr="00ED58AF">
                              <w:rPr>
                                <w:b/>
                                <w:szCs w:val="28"/>
                              </w:rPr>
                              <w:t xml:space="preserve">Annexe 1 </w:t>
                            </w:r>
                          </w:p>
                          <w:p w14:paraId="7DD2BD0E" w14:textId="77777777" w:rsidR="00650AF3" w:rsidRPr="00ED58AF" w:rsidRDefault="00650AF3" w:rsidP="00ED58AF">
                            <w:pPr>
                              <w:pStyle w:val="Enttenormal"/>
                              <w:rPr>
                                <w:b/>
                                <w:szCs w:val="28"/>
                              </w:rPr>
                            </w:pPr>
                            <w:r w:rsidRPr="00ED58AF">
                              <w:rPr>
                                <w:b/>
                                <w:szCs w:val="28"/>
                              </w:rPr>
                              <w:t xml:space="preserve"> </w:t>
                            </w:r>
                          </w:p>
                          <w:p w14:paraId="18ABB661" w14:textId="1C3D35A2" w:rsidR="00650AF3" w:rsidRPr="00ED58AF" w:rsidRDefault="00650AF3" w:rsidP="00ED58AF">
                            <w:pPr>
                              <w:pStyle w:val="Enttenormal"/>
                              <w:rPr>
                                <w:b/>
                                <w:szCs w:val="28"/>
                              </w:rPr>
                            </w:pPr>
                            <w:r w:rsidRPr="00ED58AF">
                              <w:rPr>
                                <w:b/>
                                <w:szCs w:val="28"/>
                              </w:rPr>
                              <w:t xml:space="preserve">Tarification de l’offre FTTH Passive </w:t>
                            </w:r>
                          </w:p>
                          <w:p w14:paraId="080BA633" w14:textId="76DE760B" w:rsidR="00650AF3" w:rsidRPr="00781D5F" w:rsidRDefault="00650AF3" w:rsidP="00781D5F">
                            <w:pPr>
                              <w:pStyle w:val="Enttenormal"/>
                              <w:rPr>
                                <w:b/>
                                <w:sz w:val="32"/>
                              </w:rPr>
                            </w:pPr>
                          </w:p>
                          <w:p w14:paraId="41F39E36" w14:textId="77777777" w:rsidR="00650AF3" w:rsidRPr="00A74842" w:rsidRDefault="00650AF3" w:rsidP="00A74842">
                            <w:pPr>
                              <w:pStyle w:val="Enttenormal"/>
                              <w:rPr>
                                <w:b/>
                                <w:sz w:val="16"/>
                                <w:szCs w:val="16"/>
                              </w:rPr>
                            </w:pPr>
                          </w:p>
                          <w:p w14:paraId="12D49C08" w14:textId="77777777" w:rsidR="00650AF3" w:rsidRPr="00A74842" w:rsidRDefault="00650AF3" w:rsidP="00A74842">
                            <w:pPr>
                              <w:rPr>
                                <w:szCs w:val="24"/>
                              </w:rPr>
                            </w:pP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79011" id="_x0000_t202" coordsize="21600,21600" o:spt="202" path="m,l,21600r21600,l21600,xe">
                <v:stroke joinstyle="miter"/>
                <v:path gradientshapeok="t" o:connecttype="rect"/>
              </v:shapetype>
              <v:shape id="Text Box 17" o:spid="_x0000_s1026" type="#_x0000_t202" style="position:absolute;left:0;text-align:left;margin-left:-2.2pt;margin-top:-4.55pt;width:381.25pt;height:99.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" filled="f" stroked="f">
                <v:textbox inset=",0">
                  <w:txbxContent>
                    <w:p w14:paraId="1C6C427A" w14:textId="77777777" w:rsidR="00650AF3" w:rsidRDefault="00650AF3" w:rsidP="00ED58AF">
                      <w:pPr>
                        <w:pStyle w:val="Enttenormal"/>
                        <w:rPr>
                          <w:b/>
                          <w:szCs w:val="28"/>
                        </w:rPr>
                      </w:pPr>
                      <w:r>
                        <w:rPr>
                          <w:b/>
                          <w:szCs w:val="28"/>
                        </w:rPr>
                        <w:t>Contrat FTTH Passif</w:t>
                      </w:r>
                    </w:p>
                    <w:p w14:paraId="5A90BDEB" w14:textId="003F0071" w:rsidR="00650AF3" w:rsidRPr="00ED58AF" w:rsidRDefault="00650AF3" w:rsidP="00ED58AF">
                      <w:pPr>
                        <w:pStyle w:val="Enttenormal"/>
                        <w:rPr>
                          <w:b/>
                          <w:szCs w:val="28"/>
                        </w:rPr>
                      </w:pPr>
                      <w:r w:rsidRPr="00ED58AF">
                        <w:rPr>
                          <w:b/>
                          <w:szCs w:val="28"/>
                        </w:rPr>
                        <w:t xml:space="preserve">Annexe 1 </w:t>
                      </w:r>
                    </w:p>
                    <w:p w14:paraId="7DD2BD0E" w14:textId="77777777" w:rsidR="00650AF3" w:rsidRPr="00ED58AF" w:rsidRDefault="00650AF3" w:rsidP="00ED58AF">
                      <w:pPr>
                        <w:pStyle w:val="Enttenormal"/>
                        <w:rPr>
                          <w:b/>
                          <w:szCs w:val="28"/>
                        </w:rPr>
                      </w:pPr>
                      <w:r w:rsidRPr="00ED58AF">
                        <w:rPr>
                          <w:b/>
                          <w:szCs w:val="28"/>
                        </w:rPr>
                        <w:t xml:space="preserve"> </w:t>
                      </w:r>
                    </w:p>
                    <w:p w14:paraId="18ABB661" w14:textId="1C3D35A2" w:rsidR="00650AF3" w:rsidRPr="00ED58AF" w:rsidRDefault="00650AF3" w:rsidP="00ED58AF">
                      <w:pPr>
                        <w:pStyle w:val="Enttenormal"/>
                        <w:rPr>
                          <w:b/>
                          <w:szCs w:val="28"/>
                        </w:rPr>
                      </w:pPr>
                      <w:r w:rsidRPr="00ED58AF">
                        <w:rPr>
                          <w:b/>
                          <w:szCs w:val="28"/>
                        </w:rPr>
                        <w:t xml:space="preserve">Tarification de l’offre FTTH Passive </w:t>
                      </w:r>
                    </w:p>
                    <w:p w14:paraId="080BA633" w14:textId="76DE760B" w:rsidR="00650AF3" w:rsidRPr="00781D5F" w:rsidRDefault="00650AF3" w:rsidP="00781D5F">
                      <w:pPr>
                        <w:pStyle w:val="Enttenormal"/>
                        <w:rPr>
                          <w:b/>
                          <w:sz w:val="32"/>
                        </w:rPr>
                      </w:pPr>
                    </w:p>
                    <w:p w14:paraId="41F39E36" w14:textId="77777777" w:rsidR="00650AF3" w:rsidRPr="00A74842" w:rsidRDefault="00650AF3" w:rsidP="00A74842">
                      <w:pPr>
                        <w:pStyle w:val="Enttenormal"/>
                        <w:rPr>
                          <w:b/>
                          <w:sz w:val="16"/>
                          <w:szCs w:val="16"/>
                        </w:rPr>
                      </w:pPr>
                    </w:p>
                    <w:p w14:paraId="12D49C08" w14:textId="77777777" w:rsidR="00650AF3" w:rsidRPr="00A74842" w:rsidRDefault="00650AF3" w:rsidP="00A74842">
                      <w:pPr>
                        <w:rPr>
                          <w:szCs w:val="24"/>
                        </w:rPr>
                      </w:pPr>
                    </w:p>
                  </w:txbxContent>
                </v:textbox>
              </v:shape>
            </w:pict>
          </mc:Fallback>
        </mc:AlternateContent>
      </w:r>
    </w:p>
    <w:p w14:paraId="04F91E2A" w14:textId="038A496C" w:rsidR="00CC3652" w:rsidRDefault="00CC3652" w:rsidP="009A2592"/>
    <w:p w14:paraId="6406D36C" w14:textId="7B83D6ED" w:rsidR="00CC3652" w:rsidRDefault="00CC3652" w:rsidP="009A2592"/>
    <w:p w14:paraId="74E9CFD7" w14:textId="204BEF40" w:rsidR="00EA28C3" w:rsidRDefault="00EA28C3" w:rsidP="009A2592"/>
    <w:p w14:paraId="48D763BD" w14:textId="449C1B00" w:rsidR="00EA28C3" w:rsidRDefault="00EA28C3" w:rsidP="009A2592"/>
    <w:p w14:paraId="0A1A3496" w14:textId="519AAEBD" w:rsidR="00EA28C3" w:rsidRDefault="00EA28C3" w:rsidP="009A2592"/>
    <w:p w14:paraId="2A6019B0" w14:textId="52CAC116" w:rsidR="00EA28C3" w:rsidRDefault="00EA28C3" w:rsidP="009A2592"/>
    <w:p w14:paraId="43C63B72" w14:textId="77777777" w:rsidR="00EA28C3" w:rsidRDefault="00EA28C3" w:rsidP="009A2592"/>
    <w:p w14:paraId="26E35B55" w14:textId="3C7D3BAC" w:rsidR="00EA28C3" w:rsidRDefault="00CC7F83" w:rsidP="00CC7F83">
      <w:pPr>
        <w:tabs>
          <w:tab w:val="left" w:pos="7500"/>
        </w:tabs>
      </w:pPr>
      <w:r>
        <w:tab/>
      </w:r>
    </w:p>
    <w:p w14:paraId="7B339A53" w14:textId="77777777" w:rsidR="00EA28C3" w:rsidRDefault="00EA28C3" w:rsidP="009A2592"/>
    <w:p w14:paraId="05B4692D" w14:textId="77777777" w:rsidR="00EA28C3" w:rsidRDefault="00EA28C3" w:rsidP="009A2592"/>
    <w:p w14:paraId="7533A31C" w14:textId="6591416E" w:rsidR="00EA28C3" w:rsidRDefault="00EA28C3" w:rsidP="009A2592"/>
    <w:p w14:paraId="5905591D" w14:textId="77777777" w:rsidR="00EA28C3" w:rsidRDefault="00EA28C3" w:rsidP="009A2592"/>
    <w:p w14:paraId="3D3895C3" w14:textId="77777777" w:rsidR="00EA28C3" w:rsidRDefault="00EA28C3" w:rsidP="009A2592"/>
    <w:p w14:paraId="3ED626B7" w14:textId="77777777" w:rsidR="00EA28C3" w:rsidRDefault="00EA28C3" w:rsidP="009A2592"/>
    <w:p w14:paraId="38982242" w14:textId="77777777" w:rsidR="00EA28C3" w:rsidRDefault="00EA28C3" w:rsidP="009A2592"/>
    <w:p w14:paraId="3F670768" w14:textId="77777777" w:rsidR="00EA28C3" w:rsidRDefault="00EA28C3" w:rsidP="009A2592"/>
    <w:p w14:paraId="6E93FAEB" w14:textId="77777777" w:rsidR="00EA28C3" w:rsidRDefault="00EA28C3" w:rsidP="009A2592"/>
    <w:p w14:paraId="3E0DF6EB" w14:textId="63FFFC2A" w:rsidR="00EA28C3" w:rsidRDefault="009C33D8" w:rsidP="009A2592">
      <w:r>
        <w:rPr>
          <w:noProof/>
          <w:lang w:eastAsia="fr-FR"/>
        </w:rPr>
        <mc:AlternateContent>
          <mc:Choice Requires="wpg">
            <w:drawing>
              <wp:anchor distT="0" distB="0" distL="114300" distR="114300" simplePos="0" relativeHeight="251657216" behindDoc="0" locked="0" layoutInCell="1" allowOverlap="1" wp14:anchorId="1CC42D34" wp14:editId="75D41394">
                <wp:simplePos x="0" y="0"/>
                <wp:positionH relativeFrom="column">
                  <wp:posOffset>5154930</wp:posOffset>
                </wp:positionH>
                <wp:positionV relativeFrom="paragraph">
                  <wp:posOffset>166370</wp:posOffset>
                </wp:positionV>
                <wp:extent cx="1367790" cy="2857500"/>
                <wp:effectExtent l="0" t="0" r="3810" b="0"/>
                <wp:wrapNone/>
                <wp:docPr id="1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7790" cy="2857500"/>
                          <a:chOff x="8842" y="8213"/>
                          <a:chExt cx="2154" cy="4500"/>
                        </a:xfrm>
                      </wpg:grpSpPr>
                      <wps:wsp>
                        <wps:cNvPr id="14" name="Text Box 37"/>
                        <wps:cNvSpPr txBox="1">
                          <a:spLocks noChangeArrowheads="1"/>
                        </wps:cNvSpPr>
                        <wps:spPr bwMode="auto">
                          <a:xfrm>
                            <a:off x="8842" y="8213"/>
                            <a:ext cx="1077" cy="1500"/>
                          </a:xfrm>
                          <a:prstGeom prst="rect">
                            <a:avLst/>
                          </a:prstGeom>
                          <a:solidFill>
                            <a:srgbClr val="FFFFFF"/>
                          </a:solidFill>
                          <a:ln>
                            <a:noFill/>
                          </a:ln>
                          <a:extLst>
                            <a:ext uri="{91240B29-F687-4F45-9708-019B960494DF}">
                              <a14:hiddenLine xmlns:a14="http://schemas.microsoft.com/office/drawing/2010/main" w="9525">
                                <a:solidFill>
                                  <a:srgbClr val="EAD6EA"/>
                                </a:solidFill>
                                <a:miter lim="800000"/>
                                <a:headEnd/>
                                <a:tailEnd/>
                              </a14:hiddenLine>
                            </a:ext>
                          </a:extLst>
                        </wps:spPr>
                        <wps:txbx>
                          <w:txbxContent>
                            <w:p w14:paraId="200216A3" w14:textId="77777777" w:rsidR="00650AF3" w:rsidRPr="00AB46ED" w:rsidRDefault="00650AF3" w:rsidP="0092248C">
                              <w:pPr>
                                <w:jc w:val="center"/>
                              </w:pPr>
                              <w:r>
                                <w:rPr>
                                  <w:noProof/>
                                  <w:lang w:eastAsia="fr-FR"/>
                                </w:rPr>
                                <w:drawing>
                                  <wp:inline distT="0" distB="0" distL="0" distR="0" wp14:anchorId="5147A88D" wp14:editId="451A0A68">
                                    <wp:extent cx="558165" cy="735965"/>
                                    <wp:effectExtent l="19050" t="0" r="0" b="0"/>
                                    <wp:docPr id="1" name="Image 2" descr="courr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ourrier.jpg"/>
                                            <pic:cNvPicPr>
                                              <a:picLocks noChangeAspect="1" noChangeArrowheads="1"/>
                                            </pic:cNvPicPr>
                                          </pic:nvPicPr>
                                          <pic:blipFill>
                                            <a:blip r:embed="rId8">
                                              <a:lum bright="100000"/>
                                            </a:blip>
                                            <a:srcRect/>
                                            <a:stretch>
                                              <a:fillRect/>
                                            </a:stretch>
                                          </pic:blipFill>
                                          <pic:spPr bwMode="auto">
                                            <a:xfrm>
                                              <a:off x="0" y="0"/>
                                              <a:ext cx="558165" cy="735965"/>
                                            </a:xfrm>
                                            <a:prstGeom prst="rect">
                                              <a:avLst/>
                                            </a:prstGeom>
                                            <a:noFill/>
                                            <a:ln w="9525">
                                              <a:noFill/>
                                              <a:miter lim="800000"/>
                                              <a:headEnd/>
                                              <a:tailEnd/>
                                            </a:ln>
                                          </pic:spPr>
                                        </pic:pic>
                                      </a:graphicData>
                                    </a:graphic>
                                  </wp:inline>
                                </w:drawing>
                              </w:r>
                            </w:p>
                          </w:txbxContent>
                        </wps:txbx>
                        <wps:bodyPr rot="0" vert="horz" wrap="square" lIns="0" tIns="45720" rIns="36000" bIns="45720" anchor="t" anchorCtr="0" upright="1">
                          <a:noAutofit/>
                        </wps:bodyPr>
                      </wps:wsp>
                      <wps:wsp>
                        <wps:cNvPr id="15" name="Text Box 38"/>
                        <wps:cNvSpPr txBox="1">
                          <a:spLocks noChangeArrowheads="1"/>
                        </wps:cNvSpPr>
                        <wps:spPr bwMode="auto">
                          <a:xfrm>
                            <a:off x="8842" y="9713"/>
                            <a:ext cx="1077" cy="1500"/>
                          </a:xfrm>
                          <a:prstGeom prst="rect">
                            <a:avLst/>
                          </a:prstGeom>
                          <a:solidFill>
                            <a:srgbClr val="FFFFFF"/>
                          </a:solidFill>
                          <a:ln>
                            <a:noFill/>
                          </a:ln>
                          <a:extLst>
                            <a:ext uri="{91240B29-F687-4F45-9708-019B960494DF}">
                              <a14:hiddenLine xmlns:a14="http://schemas.microsoft.com/office/drawing/2010/main" w="9525">
                                <a:solidFill>
                                  <a:srgbClr val="EAD6EA"/>
                                </a:solidFill>
                                <a:miter lim="800000"/>
                                <a:headEnd/>
                                <a:tailEnd/>
                              </a14:hiddenLine>
                            </a:ext>
                          </a:extLst>
                        </wps:spPr>
                        <wps:txbx>
                          <w:txbxContent>
                            <w:p w14:paraId="116900D9" w14:textId="77777777" w:rsidR="00650AF3" w:rsidRDefault="00650AF3" w:rsidP="00510DD3">
                              <w:pPr>
                                <w:jc w:val="center"/>
                              </w:pPr>
                              <w:r>
                                <w:rPr>
                                  <w:noProof/>
                                  <w:lang w:eastAsia="fr-FR"/>
                                </w:rPr>
                                <w:drawing>
                                  <wp:inline distT="0" distB="0" distL="0" distR="0" wp14:anchorId="130E01D0" wp14:editId="1B684DB9">
                                    <wp:extent cx="558165" cy="735965"/>
                                    <wp:effectExtent l="19050" t="0" r="0" b="0"/>
                                    <wp:docPr id="2" name="Image 5" descr="entretien_espace_ve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entretien_espace_verts.jpg"/>
                                            <pic:cNvPicPr>
                                              <a:picLocks noChangeAspect="1" noChangeArrowheads="1"/>
                                            </pic:cNvPicPr>
                                          </pic:nvPicPr>
                                          <pic:blipFill>
                                            <a:blip r:embed="rId9">
                                              <a:lum bright="100000"/>
                                            </a:blip>
                                            <a:srcRect/>
                                            <a:stretch>
                                              <a:fillRect/>
                                            </a:stretch>
                                          </pic:blipFill>
                                          <pic:spPr bwMode="auto">
                                            <a:xfrm>
                                              <a:off x="0" y="0"/>
                                              <a:ext cx="558165" cy="735965"/>
                                            </a:xfrm>
                                            <a:prstGeom prst="rect">
                                              <a:avLst/>
                                            </a:prstGeom>
                                            <a:noFill/>
                                            <a:ln w="9525">
                                              <a:noFill/>
                                              <a:miter lim="800000"/>
                                              <a:headEnd/>
                                              <a:tailEnd/>
                                            </a:ln>
                                          </pic:spPr>
                                        </pic:pic>
                                      </a:graphicData>
                                    </a:graphic>
                                  </wp:inline>
                                </w:drawing>
                              </w:r>
                            </w:p>
                          </w:txbxContent>
                        </wps:txbx>
                        <wps:bodyPr rot="0" vert="horz" wrap="square" lIns="0" tIns="45720" rIns="36000" bIns="45720" anchor="t" anchorCtr="0" upright="1">
                          <a:noAutofit/>
                        </wps:bodyPr>
                      </wps:wsp>
                      <wps:wsp>
                        <wps:cNvPr id="16" name="Text Box 39"/>
                        <wps:cNvSpPr txBox="1">
                          <a:spLocks noChangeArrowheads="1"/>
                        </wps:cNvSpPr>
                        <wps:spPr bwMode="auto">
                          <a:xfrm>
                            <a:off x="8842" y="11213"/>
                            <a:ext cx="1077" cy="1500"/>
                          </a:xfrm>
                          <a:prstGeom prst="rect">
                            <a:avLst/>
                          </a:prstGeom>
                          <a:solidFill>
                            <a:srgbClr val="FFFFFF"/>
                          </a:solidFill>
                          <a:ln>
                            <a:noFill/>
                          </a:ln>
                          <a:extLst>
                            <a:ext uri="{91240B29-F687-4F45-9708-019B960494DF}">
                              <a14:hiddenLine xmlns:a14="http://schemas.microsoft.com/office/drawing/2010/main" w="9525">
                                <a:solidFill>
                                  <a:srgbClr val="EAD6EA"/>
                                </a:solidFill>
                                <a:miter lim="800000"/>
                                <a:headEnd/>
                                <a:tailEnd/>
                              </a14:hiddenLine>
                            </a:ext>
                          </a:extLst>
                        </wps:spPr>
                        <wps:txbx>
                          <w:txbxContent>
                            <w:p w14:paraId="64A3E9A3" w14:textId="77777777" w:rsidR="00650AF3" w:rsidRDefault="00650AF3" w:rsidP="00510DD3">
                              <w:pPr>
                                <w:jc w:val="center"/>
                              </w:pPr>
                              <w:r>
                                <w:rPr>
                                  <w:noProof/>
                                  <w:lang w:eastAsia="fr-FR"/>
                                </w:rPr>
                                <w:drawing>
                                  <wp:inline distT="0" distB="0" distL="0" distR="0" wp14:anchorId="0B7A7ECA" wp14:editId="755EB0EB">
                                    <wp:extent cx="558165" cy="735965"/>
                                    <wp:effectExtent l="19050" t="0" r="0" b="0"/>
                                    <wp:docPr id="3" name="Image 9" descr="energ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energies.jpg"/>
                                            <pic:cNvPicPr>
                                              <a:picLocks noChangeAspect="1" noChangeArrowheads="1"/>
                                            </pic:cNvPicPr>
                                          </pic:nvPicPr>
                                          <pic:blipFill>
                                            <a:blip r:embed="rId10">
                                              <a:lum bright="100000"/>
                                            </a:blip>
                                            <a:srcRect/>
                                            <a:stretch>
                                              <a:fillRect/>
                                            </a:stretch>
                                          </pic:blipFill>
                                          <pic:spPr bwMode="auto">
                                            <a:xfrm>
                                              <a:off x="0" y="0"/>
                                              <a:ext cx="558165" cy="735965"/>
                                            </a:xfrm>
                                            <a:prstGeom prst="rect">
                                              <a:avLst/>
                                            </a:prstGeom>
                                            <a:noFill/>
                                            <a:ln w="9525">
                                              <a:noFill/>
                                              <a:miter lim="800000"/>
                                              <a:headEnd/>
                                              <a:tailEnd/>
                                            </a:ln>
                                          </pic:spPr>
                                        </pic:pic>
                                      </a:graphicData>
                                    </a:graphic>
                                  </wp:inline>
                                </w:drawing>
                              </w:r>
                            </w:p>
                          </w:txbxContent>
                        </wps:txbx>
                        <wps:bodyPr rot="0" vert="horz" wrap="square" lIns="0" tIns="45720" rIns="36000" bIns="45720" anchor="t" anchorCtr="0" upright="1">
                          <a:noAutofit/>
                        </wps:bodyPr>
                      </wps:wsp>
                      <wps:wsp>
                        <wps:cNvPr id="18" name="Text Box 40"/>
                        <wps:cNvSpPr txBox="1">
                          <a:spLocks noChangeArrowheads="1"/>
                        </wps:cNvSpPr>
                        <wps:spPr bwMode="auto">
                          <a:xfrm>
                            <a:off x="9919" y="8213"/>
                            <a:ext cx="1077" cy="1500"/>
                          </a:xfrm>
                          <a:prstGeom prst="rect">
                            <a:avLst/>
                          </a:prstGeom>
                          <a:solidFill>
                            <a:srgbClr val="FFFFFF"/>
                          </a:solidFill>
                          <a:ln>
                            <a:noFill/>
                          </a:ln>
                          <a:extLst>
                            <a:ext uri="{91240B29-F687-4F45-9708-019B960494DF}">
                              <a14:hiddenLine xmlns:a14="http://schemas.microsoft.com/office/drawing/2010/main" w="9525">
                                <a:solidFill>
                                  <a:srgbClr val="EAD6EA"/>
                                </a:solidFill>
                                <a:miter lim="800000"/>
                                <a:headEnd/>
                                <a:tailEnd/>
                              </a14:hiddenLine>
                            </a:ext>
                          </a:extLst>
                        </wps:spPr>
                        <wps:txbx>
                          <w:txbxContent>
                            <w:p w14:paraId="60AAE1E8" w14:textId="71CCCB33" w:rsidR="00650AF3" w:rsidRDefault="00650AF3" w:rsidP="002F79AD">
                              <w:pPr>
                                <w:jc w:val="left"/>
                              </w:pPr>
                            </w:p>
                          </w:txbxContent>
                        </wps:txbx>
                        <wps:bodyPr rot="0" vert="horz" wrap="square" lIns="0" tIns="45720" rIns="36000" bIns="45720" anchor="t" anchorCtr="0" upright="1">
                          <a:noAutofit/>
                        </wps:bodyPr>
                      </wps:wsp>
                      <wps:wsp>
                        <wps:cNvPr id="25" name="Text Box 41"/>
                        <wps:cNvSpPr txBox="1">
                          <a:spLocks noChangeArrowheads="1"/>
                        </wps:cNvSpPr>
                        <wps:spPr bwMode="auto">
                          <a:xfrm>
                            <a:off x="9919" y="9713"/>
                            <a:ext cx="1077" cy="1500"/>
                          </a:xfrm>
                          <a:prstGeom prst="rect">
                            <a:avLst/>
                          </a:prstGeom>
                          <a:solidFill>
                            <a:srgbClr val="FFFFFF"/>
                          </a:solidFill>
                          <a:ln>
                            <a:noFill/>
                          </a:ln>
                          <a:extLst>
                            <a:ext uri="{91240B29-F687-4F45-9708-019B960494DF}">
                              <a14:hiddenLine xmlns:a14="http://schemas.microsoft.com/office/drawing/2010/main" w="9525">
                                <a:solidFill>
                                  <a:srgbClr val="EAD6EA"/>
                                </a:solidFill>
                                <a:miter lim="800000"/>
                                <a:headEnd/>
                                <a:tailEnd/>
                              </a14:hiddenLine>
                            </a:ext>
                          </a:extLst>
                        </wps:spPr>
                        <wps:txbx>
                          <w:txbxContent>
                            <w:p w14:paraId="7E52554E" w14:textId="589C4F0C" w:rsidR="00650AF3" w:rsidRDefault="00650AF3" w:rsidP="002F79AD">
                              <w:pPr>
                                <w:jc w:val="left"/>
                              </w:pPr>
                            </w:p>
                          </w:txbxContent>
                        </wps:txbx>
                        <wps:bodyPr rot="0" vert="horz" wrap="square" lIns="0" tIns="45720" rIns="36000" bIns="45720" anchor="t" anchorCtr="0" upright="1">
                          <a:noAutofit/>
                        </wps:bodyPr>
                      </wps:wsp>
                      <wps:wsp>
                        <wps:cNvPr id="26" name="Text Box 42"/>
                        <wps:cNvSpPr txBox="1">
                          <a:spLocks noChangeArrowheads="1"/>
                        </wps:cNvSpPr>
                        <wps:spPr bwMode="auto">
                          <a:xfrm>
                            <a:off x="9919" y="11213"/>
                            <a:ext cx="1077" cy="1500"/>
                          </a:xfrm>
                          <a:prstGeom prst="rect">
                            <a:avLst/>
                          </a:prstGeom>
                          <a:solidFill>
                            <a:srgbClr val="FFFFFF"/>
                          </a:solidFill>
                          <a:ln>
                            <a:noFill/>
                          </a:ln>
                          <a:extLst>
                            <a:ext uri="{91240B29-F687-4F45-9708-019B960494DF}">
                              <a14:hiddenLine xmlns:a14="http://schemas.microsoft.com/office/drawing/2010/main" w="9525">
                                <a:solidFill>
                                  <a:srgbClr val="EAD6EA"/>
                                </a:solidFill>
                                <a:miter lim="800000"/>
                                <a:headEnd/>
                                <a:tailEnd/>
                              </a14:hiddenLine>
                            </a:ext>
                          </a:extLst>
                        </wps:spPr>
                        <wps:txbx>
                          <w:txbxContent>
                            <w:p w14:paraId="7D4F0784" w14:textId="77777777" w:rsidR="00650AF3" w:rsidRDefault="00650AF3" w:rsidP="002F79AD">
                              <w:pPr>
                                <w:jc w:val="left"/>
                              </w:pPr>
                            </w:p>
                          </w:txbxContent>
                        </wps:txbx>
                        <wps:bodyPr rot="0" vert="horz" wrap="square" lIns="0" tIns="45720" rIns="360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C42D34" id="Group 36" o:spid="_x0000_s1027" style="position:absolute;left:0;text-align:left;margin-left:405.9pt;margin-top:13.1pt;width:107.7pt;height:225pt;z-index:251657216" coordorigin="8842,8213" coordsize="2154,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">
                <v:shape id="Text Box 37" o:spid="_x0000_s1028" type="#_x0000_t202" style="position:absolute;left:8842;top:8213;width:1077;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" stroked="f" strokecolor="#ead6ea">
                  <v:textbox inset="0,,1mm">
                    <w:txbxContent>
                      <w:p w14:paraId="200216A3" w14:textId="77777777" w:rsidR="00650AF3" w:rsidRPr="00AB46ED" w:rsidRDefault="00650AF3" w:rsidP="0092248C">
                        <w:pPr>
                          <w:jc w:val="center"/>
                        </w:pPr>
                        <w:r>
                          <w:rPr>
                            <w:noProof/>
                            <w:lang w:eastAsia="fr-FR"/>
                          </w:rPr>
                          <w:drawing>
                            <wp:inline distT="0" distB="0" distL="0" distR="0" wp14:anchorId="5147A88D" wp14:editId="451A0A68">
                              <wp:extent cx="558165" cy="735965"/>
                              <wp:effectExtent l="19050" t="0" r="0" b="0"/>
                              <wp:docPr id="1" name="Image 2" descr="courr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ourrier.jpg"/>
                                      <pic:cNvPicPr>
                                        <a:picLocks noChangeAspect="1" noChangeArrowheads="1"/>
                                      </pic:cNvPicPr>
                                    </pic:nvPicPr>
                                    <pic:blipFill>
                                      <a:blip r:embed="rId8">
                                        <a:lum bright="100000"/>
                                      </a:blip>
                                      <a:srcRect/>
                                      <a:stretch>
                                        <a:fillRect/>
                                      </a:stretch>
                                    </pic:blipFill>
                                    <pic:spPr bwMode="auto">
                                      <a:xfrm>
                                        <a:off x="0" y="0"/>
                                        <a:ext cx="558165" cy="735965"/>
                                      </a:xfrm>
                                      <a:prstGeom prst="rect">
                                        <a:avLst/>
                                      </a:prstGeom>
                                      <a:noFill/>
                                      <a:ln w="9525">
                                        <a:noFill/>
                                        <a:miter lim="800000"/>
                                        <a:headEnd/>
                                        <a:tailEnd/>
                                      </a:ln>
                                    </pic:spPr>
                                  </pic:pic>
                                </a:graphicData>
                              </a:graphic>
                            </wp:inline>
                          </w:drawing>
                        </w:r>
                      </w:p>
                    </w:txbxContent>
                  </v:textbox>
                </v:shape>
                <v:shape id="Text Box 38" o:spid="_x0000_s1029" type="#_x0000_t202" style="position:absolute;left:8842;top:9713;width:1077;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" stroked="f" strokecolor="#ead6ea">
                  <v:textbox inset="0,,1mm">
                    <w:txbxContent>
                      <w:p w14:paraId="116900D9" w14:textId="77777777" w:rsidR="00650AF3" w:rsidRDefault="00650AF3" w:rsidP="00510DD3">
                        <w:pPr>
                          <w:jc w:val="center"/>
                        </w:pPr>
                        <w:r>
                          <w:rPr>
                            <w:noProof/>
                            <w:lang w:eastAsia="fr-FR"/>
                          </w:rPr>
                          <w:drawing>
                            <wp:inline distT="0" distB="0" distL="0" distR="0" wp14:anchorId="130E01D0" wp14:editId="1B684DB9">
                              <wp:extent cx="558165" cy="735965"/>
                              <wp:effectExtent l="19050" t="0" r="0" b="0"/>
                              <wp:docPr id="2" name="Image 5" descr="entretien_espace_ve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entretien_espace_verts.jpg"/>
                                      <pic:cNvPicPr>
                                        <a:picLocks noChangeAspect="1" noChangeArrowheads="1"/>
                                      </pic:cNvPicPr>
                                    </pic:nvPicPr>
                                    <pic:blipFill>
                                      <a:blip r:embed="rId9">
                                        <a:lum bright="100000"/>
                                      </a:blip>
                                      <a:srcRect/>
                                      <a:stretch>
                                        <a:fillRect/>
                                      </a:stretch>
                                    </pic:blipFill>
                                    <pic:spPr bwMode="auto">
                                      <a:xfrm>
                                        <a:off x="0" y="0"/>
                                        <a:ext cx="558165" cy="735965"/>
                                      </a:xfrm>
                                      <a:prstGeom prst="rect">
                                        <a:avLst/>
                                      </a:prstGeom>
                                      <a:noFill/>
                                      <a:ln w="9525">
                                        <a:noFill/>
                                        <a:miter lim="800000"/>
                                        <a:headEnd/>
                                        <a:tailEnd/>
                                      </a:ln>
                                    </pic:spPr>
                                  </pic:pic>
                                </a:graphicData>
                              </a:graphic>
                            </wp:inline>
                          </w:drawing>
                        </w:r>
                      </w:p>
                    </w:txbxContent>
                  </v:textbox>
                </v:shape>
                <v:shape id="Text Box 39" o:spid="_x0000_s1030" type="#_x0000_t202" style="position:absolute;left:8842;top:11213;width:1077;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" stroked="f" strokecolor="#ead6ea">
                  <v:textbox inset="0,,1mm">
                    <w:txbxContent>
                      <w:p w14:paraId="64A3E9A3" w14:textId="77777777" w:rsidR="00650AF3" w:rsidRDefault="00650AF3" w:rsidP="00510DD3">
                        <w:pPr>
                          <w:jc w:val="center"/>
                        </w:pPr>
                        <w:r>
                          <w:rPr>
                            <w:noProof/>
                            <w:lang w:eastAsia="fr-FR"/>
                          </w:rPr>
                          <w:drawing>
                            <wp:inline distT="0" distB="0" distL="0" distR="0" wp14:anchorId="0B7A7ECA" wp14:editId="755EB0EB">
                              <wp:extent cx="558165" cy="735965"/>
                              <wp:effectExtent l="19050" t="0" r="0" b="0"/>
                              <wp:docPr id="3" name="Image 9" descr="energ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energies.jpg"/>
                                      <pic:cNvPicPr>
                                        <a:picLocks noChangeAspect="1" noChangeArrowheads="1"/>
                                      </pic:cNvPicPr>
                                    </pic:nvPicPr>
                                    <pic:blipFill>
                                      <a:blip r:embed="rId10">
                                        <a:lum bright="100000"/>
                                      </a:blip>
                                      <a:srcRect/>
                                      <a:stretch>
                                        <a:fillRect/>
                                      </a:stretch>
                                    </pic:blipFill>
                                    <pic:spPr bwMode="auto">
                                      <a:xfrm>
                                        <a:off x="0" y="0"/>
                                        <a:ext cx="558165" cy="735965"/>
                                      </a:xfrm>
                                      <a:prstGeom prst="rect">
                                        <a:avLst/>
                                      </a:prstGeom>
                                      <a:noFill/>
                                      <a:ln w="9525">
                                        <a:noFill/>
                                        <a:miter lim="800000"/>
                                        <a:headEnd/>
                                        <a:tailEnd/>
                                      </a:ln>
                                    </pic:spPr>
                                  </pic:pic>
                                </a:graphicData>
                              </a:graphic>
                            </wp:inline>
                          </w:drawing>
                        </w:r>
                      </w:p>
                    </w:txbxContent>
                  </v:textbox>
                </v:shape>
                <v:shape id="Text Box 40" o:spid="_x0000_s1031" type="#_x0000_t202" style="position:absolute;left:9919;top:8213;width:1077;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" stroked="f" strokecolor="#ead6ea">
                  <v:textbox inset="0,,1mm">
                    <w:txbxContent>
                      <w:p w14:paraId="60AAE1E8" w14:textId="71CCCB33" w:rsidR="00650AF3" w:rsidRDefault="00650AF3" w:rsidP="002F79AD">
                        <w:pPr>
                          <w:jc w:val="left"/>
                        </w:pPr>
                      </w:p>
                    </w:txbxContent>
                  </v:textbox>
                </v:shape>
                <v:shape id="Text Box 41" o:spid="_x0000_s1032" type="#_x0000_t202" style="position:absolute;left:9919;top:9713;width:1077;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" stroked="f" strokecolor="#ead6ea">
                  <v:textbox inset="0,,1mm">
                    <w:txbxContent>
                      <w:p w14:paraId="7E52554E" w14:textId="589C4F0C" w:rsidR="00650AF3" w:rsidRDefault="00650AF3" w:rsidP="002F79AD">
                        <w:pPr>
                          <w:jc w:val="left"/>
                        </w:pPr>
                      </w:p>
                    </w:txbxContent>
                  </v:textbox>
                </v:shape>
                <v:shape id="Text Box 42" o:spid="_x0000_s1033" type="#_x0000_t202" style="position:absolute;left:9919;top:11213;width:1077;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" stroked="f" strokecolor="#ead6ea">
                  <v:textbox inset="0,,1mm">
                    <w:txbxContent>
                      <w:p w14:paraId="7D4F0784" w14:textId="77777777" w:rsidR="00650AF3" w:rsidRDefault="00650AF3" w:rsidP="002F79AD">
                        <w:pPr>
                          <w:jc w:val="left"/>
                        </w:pPr>
                      </w:p>
                    </w:txbxContent>
                  </v:textbox>
                </v:shape>
              </v:group>
            </w:pict>
          </mc:Fallback>
        </mc:AlternateContent>
      </w:r>
    </w:p>
    <w:p w14:paraId="38C65E6D" w14:textId="77777777" w:rsidR="00EA28C3" w:rsidRDefault="00EA28C3" w:rsidP="009A2592"/>
    <w:p w14:paraId="2D215942" w14:textId="77777777" w:rsidR="00EA28C3" w:rsidRDefault="00EA28C3" w:rsidP="009A2592"/>
    <w:p w14:paraId="736A14C3" w14:textId="77777777" w:rsidR="00EA28C3" w:rsidRDefault="00EA28C3" w:rsidP="009A2592"/>
    <w:p w14:paraId="47AB6A3C" w14:textId="77777777" w:rsidR="00EA28C3" w:rsidRDefault="00EA28C3" w:rsidP="009A2592"/>
    <w:p w14:paraId="16176122" w14:textId="77777777" w:rsidR="00EA28C3" w:rsidRDefault="00EA28C3" w:rsidP="009A2592"/>
    <w:p w14:paraId="19F606F5" w14:textId="77777777" w:rsidR="000C7C45" w:rsidRDefault="000C7C45" w:rsidP="009A2592"/>
    <w:p w14:paraId="0E75A1ED" w14:textId="77777777" w:rsidR="002E6DD2" w:rsidRDefault="002E6DD2" w:rsidP="009A2592"/>
    <w:p w14:paraId="51D1A80F" w14:textId="77777777" w:rsidR="002E6DD2" w:rsidRDefault="002E6DD2" w:rsidP="009A2592"/>
    <w:p w14:paraId="732932AB" w14:textId="77777777" w:rsidR="008D0F87" w:rsidRDefault="008D0F87" w:rsidP="009A2592"/>
    <w:p w14:paraId="0E89C78E" w14:textId="77777777" w:rsidR="009A2592" w:rsidRDefault="009A2592" w:rsidP="009A2592">
      <w:pPr>
        <w:sectPr w:rsidR="009A2592" w:rsidSect="00700947">
          <w:headerReference w:type="even" r:id="rId11"/>
          <w:headerReference w:type="default" r:id="rId12"/>
          <w:footerReference w:type="default" r:id="rId13"/>
          <w:pgSz w:w="11906" w:h="16838"/>
          <w:pgMar w:top="1531" w:right="1134" w:bottom="1304" w:left="851" w:header="709" w:footer="709" w:gutter="0"/>
          <w:cols w:space="708"/>
          <w:docGrid w:linePitch="360"/>
        </w:sectPr>
      </w:pPr>
    </w:p>
    <w:p w14:paraId="56B948C2" w14:textId="6F08DE46" w:rsidR="001C163F" w:rsidRDefault="001C163F" w:rsidP="00700947">
      <w:pPr>
        <w:pStyle w:val="En-ttedetabledesmatires"/>
        <w:tabs>
          <w:tab w:val="clear" w:pos="426"/>
          <w:tab w:val="clear" w:pos="8789"/>
        </w:tabs>
      </w:pPr>
      <w:r>
        <w:lastRenderedPageBreak/>
        <w:t>Sommaire</w:t>
      </w:r>
    </w:p>
    <w:sdt>
      <w:sdtPr>
        <w:rPr>
          <w:b w:val="0"/>
          <w:noProof w:val="0"/>
          <w:color w:val="3D3935"/>
          <w:sz w:val="20"/>
          <w:szCs w:val="20"/>
        </w:rPr>
        <w:id w:val="1888304526"/>
        <w:docPartObj>
          <w:docPartGallery w:val="Table of Contents"/>
          <w:docPartUnique/>
        </w:docPartObj>
      </w:sdtPr>
      <w:sdtEndPr>
        <w:rPr>
          <w:bCs/>
        </w:rPr>
      </w:sdtEndPr>
      <w:sdtContent>
        <w:p w14:paraId="551DB692" w14:textId="1F4B34D5" w:rsidR="005125C1" w:rsidRDefault="005125C1">
          <w:pPr>
            <w:pStyle w:val="En-ttedetabledesmatires"/>
          </w:pPr>
          <w:r>
            <w:t>Table des matières</w:t>
          </w:r>
        </w:p>
        <w:p w14:paraId="1F846CCE" w14:textId="77777777" w:rsidR="00540F28" w:rsidRDefault="005125C1">
          <w:pPr>
            <w:pStyle w:val="TM1"/>
            <w:rPr>
              <w:rFonts w:asciiTheme="minorHAnsi" w:eastAsiaTheme="minorEastAsia" w:hAnsiTheme="minorHAnsi" w:cstheme="minorBidi"/>
              <w:b w:val="0"/>
              <w:color w:val="auto"/>
              <w:sz w:val="22"/>
              <w:szCs w:val="22"/>
              <w:lang w:eastAsia="fr-FR"/>
            </w:rPr>
          </w:pPr>
          <w:r>
            <w:fldChar w:fldCharType="begin"/>
          </w:r>
          <w:r>
            <w:instrText xml:space="preserve"> TOC \o "1-3" \h \z \u </w:instrText>
          </w:r>
          <w:r>
            <w:fldChar w:fldCharType="separate"/>
          </w:r>
          <w:hyperlink w:anchor="_Toc36556004" w:history="1">
            <w:r w:rsidR="00540F28" w:rsidRPr="008F593F">
              <w:rPr>
                <w:rStyle w:val="Lienhypertexte"/>
              </w:rPr>
              <w:t>1.</w:t>
            </w:r>
            <w:r w:rsidR="00540F28">
              <w:rPr>
                <w:rFonts w:asciiTheme="minorHAnsi" w:eastAsiaTheme="minorEastAsia" w:hAnsiTheme="minorHAnsi" w:cstheme="minorBidi"/>
                <w:b w:val="0"/>
                <w:color w:val="auto"/>
                <w:sz w:val="22"/>
                <w:szCs w:val="22"/>
                <w:lang w:eastAsia="fr-FR"/>
              </w:rPr>
              <w:tab/>
            </w:r>
            <w:r w:rsidR="00540F28" w:rsidRPr="008F593F">
              <w:rPr>
                <w:rStyle w:val="Lienhypertexte"/>
              </w:rPr>
              <w:t>Prix relatifs aux informations préalables</w:t>
            </w:r>
            <w:r w:rsidR="00540F28">
              <w:rPr>
                <w:webHidden/>
              </w:rPr>
              <w:tab/>
            </w:r>
            <w:r w:rsidR="00540F28">
              <w:rPr>
                <w:webHidden/>
              </w:rPr>
              <w:fldChar w:fldCharType="begin"/>
            </w:r>
            <w:r w:rsidR="00540F28">
              <w:rPr>
                <w:webHidden/>
              </w:rPr>
              <w:instrText xml:space="preserve"> PAGEREF _Toc36556004 \h </w:instrText>
            </w:r>
            <w:r w:rsidR="00540F28">
              <w:rPr>
                <w:webHidden/>
              </w:rPr>
            </w:r>
            <w:r w:rsidR="00540F28">
              <w:rPr>
                <w:webHidden/>
              </w:rPr>
              <w:fldChar w:fldCharType="separate"/>
            </w:r>
            <w:r w:rsidR="00540F28">
              <w:rPr>
                <w:webHidden/>
              </w:rPr>
              <w:t>5</w:t>
            </w:r>
            <w:r w:rsidR="00540F28">
              <w:rPr>
                <w:webHidden/>
              </w:rPr>
              <w:fldChar w:fldCharType="end"/>
            </w:r>
          </w:hyperlink>
        </w:p>
        <w:p w14:paraId="364ECCBE" w14:textId="77777777" w:rsidR="00540F28" w:rsidRDefault="00540F28">
          <w:pPr>
            <w:pStyle w:val="TM1"/>
            <w:rPr>
              <w:rFonts w:asciiTheme="minorHAnsi" w:eastAsiaTheme="minorEastAsia" w:hAnsiTheme="minorHAnsi" w:cstheme="minorBidi"/>
              <w:b w:val="0"/>
              <w:color w:val="auto"/>
              <w:sz w:val="22"/>
              <w:szCs w:val="22"/>
              <w:lang w:eastAsia="fr-FR"/>
            </w:rPr>
          </w:pPr>
          <w:hyperlink w:anchor="_Toc36556005" w:history="1">
            <w:r w:rsidRPr="008F593F">
              <w:rPr>
                <w:rStyle w:val="Lienhypertexte"/>
              </w:rPr>
              <w:t>2.</w:t>
            </w:r>
            <w:r>
              <w:rPr>
                <w:rFonts w:asciiTheme="minorHAnsi" w:eastAsiaTheme="minorEastAsia" w:hAnsiTheme="minorHAnsi" w:cstheme="minorBidi"/>
                <w:b w:val="0"/>
                <w:color w:val="auto"/>
                <w:sz w:val="22"/>
                <w:szCs w:val="22"/>
                <w:lang w:eastAsia="fr-FR"/>
              </w:rPr>
              <w:tab/>
            </w:r>
            <w:r w:rsidRPr="008F593F">
              <w:rPr>
                <w:rStyle w:val="Lienhypertexte"/>
              </w:rPr>
              <w:t>Prix relatifs au cofinancement</w:t>
            </w:r>
            <w:r>
              <w:rPr>
                <w:webHidden/>
              </w:rPr>
              <w:tab/>
            </w:r>
            <w:r>
              <w:rPr>
                <w:webHidden/>
              </w:rPr>
              <w:fldChar w:fldCharType="begin"/>
            </w:r>
            <w:r>
              <w:rPr>
                <w:webHidden/>
              </w:rPr>
              <w:instrText xml:space="preserve"> PAGEREF _Toc36556005 \h </w:instrText>
            </w:r>
            <w:r>
              <w:rPr>
                <w:webHidden/>
              </w:rPr>
            </w:r>
            <w:r>
              <w:rPr>
                <w:webHidden/>
              </w:rPr>
              <w:fldChar w:fldCharType="separate"/>
            </w:r>
            <w:r>
              <w:rPr>
                <w:webHidden/>
              </w:rPr>
              <w:t>6</w:t>
            </w:r>
            <w:r>
              <w:rPr>
                <w:webHidden/>
              </w:rPr>
              <w:fldChar w:fldCharType="end"/>
            </w:r>
          </w:hyperlink>
        </w:p>
        <w:p w14:paraId="08115E75" w14:textId="77777777" w:rsidR="00540F28" w:rsidRDefault="00540F28">
          <w:pPr>
            <w:pStyle w:val="TM2"/>
            <w:rPr>
              <w:rFonts w:asciiTheme="minorHAnsi" w:eastAsiaTheme="minorEastAsia" w:hAnsiTheme="minorHAnsi" w:cstheme="minorBidi"/>
              <w:color w:val="auto"/>
              <w:lang w:eastAsia="fr-FR"/>
            </w:rPr>
          </w:pPr>
          <w:hyperlink w:anchor="_Toc36556006" w:history="1">
            <w:r w:rsidRPr="008F593F">
              <w:rPr>
                <w:rStyle w:val="Lienhypertexte"/>
              </w:rPr>
              <w:t>2.1.</w:t>
            </w:r>
            <w:r>
              <w:rPr>
                <w:rFonts w:asciiTheme="minorHAnsi" w:eastAsiaTheme="minorEastAsia" w:hAnsiTheme="minorHAnsi" w:cstheme="minorBidi"/>
                <w:color w:val="auto"/>
                <w:lang w:eastAsia="fr-FR"/>
              </w:rPr>
              <w:tab/>
            </w:r>
            <w:r w:rsidRPr="008F593F">
              <w:rPr>
                <w:rStyle w:val="Lienhypertexte"/>
              </w:rPr>
              <w:t xml:space="preserve">Tarifs du Droit d’Usage Spécifique </w:t>
            </w:r>
            <w:r w:rsidRPr="008F593F">
              <w:rPr>
                <w:rStyle w:val="Lienhypertexte"/>
                <w:i/>
              </w:rPr>
              <w:t>ab initio</w:t>
            </w:r>
            <w:r w:rsidRPr="008F593F">
              <w:rPr>
                <w:rStyle w:val="Lienhypertexte"/>
              </w:rPr>
              <w:t xml:space="preserve"> par Logement Raccordable</w:t>
            </w:r>
            <w:r>
              <w:rPr>
                <w:webHidden/>
              </w:rPr>
              <w:tab/>
            </w:r>
            <w:r>
              <w:rPr>
                <w:webHidden/>
              </w:rPr>
              <w:fldChar w:fldCharType="begin"/>
            </w:r>
            <w:r>
              <w:rPr>
                <w:webHidden/>
              </w:rPr>
              <w:instrText xml:space="preserve"> PAGEREF _Toc36556006 \h </w:instrText>
            </w:r>
            <w:r>
              <w:rPr>
                <w:webHidden/>
              </w:rPr>
            </w:r>
            <w:r>
              <w:rPr>
                <w:webHidden/>
              </w:rPr>
              <w:fldChar w:fldCharType="separate"/>
            </w:r>
            <w:r>
              <w:rPr>
                <w:webHidden/>
              </w:rPr>
              <w:t>6</w:t>
            </w:r>
            <w:r>
              <w:rPr>
                <w:webHidden/>
              </w:rPr>
              <w:fldChar w:fldCharType="end"/>
            </w:r>
          </w:hyperlink>
        </w:p>
        <w:p w14:paraId="1D616248" w14:textId="77777777" w:rsidR="00540F28" w:rsidRDefault="00540F28">
          <w:pPr>
            <w:pStyle w:val="TM2"/>
            <w:rPr>
              <w:rFonts w:asciiTheme="minorHAnsi" w:eastAsiaTheme="minorEastAsia" w:hAnsiTheme="minorHAnsi" w:cstheme="minorBidi"/>
              <w:color w:val="auto"/>
              <w:lang w:eastAsia="fr-FR"/>
            </w:rPr>
          </w:pPr>
          <w:hyperlink w:anchor="_Toc36556007" w:history="1">
            <w:r w:rsidRPr="008F593F">
              <w:rPr>
                <w:rStyle w:val="Lienhypertexte"/>
              </w:rPr>
              <w:t>2.2.</w:t>
            </w:r>
            <w:r>
              <w:rPr>
                <w:rFonts w:asciiTheme="minorHAnsi" w:eastAsiaTheme="minorEastAsia" w:hAnsiTheme="minorHAnsi" w:cstheme="minorBidi"/>
                <w:color w:val="auto"/>
                <w:lang w:eastAsia="fr-FR"/>
              </w:rPr>
              <w:tab/>
            </w:r>
            <w:r w:rsidRPr="008F593F">
              <w:rPr>
                <w:rStyle w:val="Lienhypertexte"/>
              </w:rPr>
              <w:t xml:space="preserve">Tarifs du Droit d’Usage Spécifique </w:t>
            </w:r>
            <w:r w:rsidRPr="008F593F">
              <w:rPr>
                <w:rStyle w:val="Lienhypertexte"/>
                <w:i/>
              </w:rPr>
              <w:t xml:space="preserve">a posteriori </w:t>
            </w:r>
            <w:r w:rsidRPr="008F593F">
              <w:rPr>
                <w:rStyle w:val="Lienhypertexte"/>
              </w:rPr>
              <w:t>par Logement Raccordable</w:t>
            </w:r>
            <w:r>
              <w:rPr>
                <w:webHidden/>
              </w:rPr>
              <w:tab/>
            </w:r>
            <w:r>
              <w:rPr>
                <w:webHidden/>
              </w:rPr>
              <w:fldChar w:fldCharType="begin"/>
            </w:r>
            <w:r>
              <w:rPr>
                <w:webHidden/>
              </w:rPr>
              <w:instrText xml:space="preserve"> PAGEREF _Toc36556007 \h </w:instrText>
            </w:r>
            <w:r>
              <w:rPr>
                <w:webHidden/>
              </w:rPr>
            </w:r>
            <w:r>
              <w:rPr>
                <w:webHidden/>
              </w:rPr>
              <w:fldChar w:fldCharType="separate"/>
            </w:r>
            <w:r>
              <w:rPr>
                <w:webHidden/>
              </w:rPr>
              <w:t>7</w:t>
            </w:r>
            <w:r>
              <w:rPr>
                <w:webHidden/>
              </w:rPr>
              <w:fldChar w:fldCharType="end"/>
            </w:r>
          </w:hyperlink>
        </w:p>
        <w:p w14:paraId="3C042B57" w14:textId="77777777" w:rsidR="00540F28" w:rsidRDefault="00540F28">
          <w:pPr>
            <w:pStyle w:val="TM3"/>
            <w:rPr>
              <w:rFonts w:asciiTheme="minorHAnsi" w:eastAsiaTheme="minorEastAsia" w:hAnsiTheme="minorHAnsi" w:cstheme="minorBidi"/>
              <w:color w:val="auto"/>
              <w:sz w:val="22"/>
              <w:lang w:eastAsia="fr-FR"/>
            </w:rPr>
          </w:pPr>
          <w:hyperlink w:anchor="_Toc36556008" w:history="1">
            <w:r w:rsidRPr="008F593F">
              <w:rPr>
                <w:rStyle w:val="Lienhypertexte"/>
              </w:rPr>
              <w:t>2.2.1.</w:t>
            </w:r>
            <w:r>
              <w:rPr>
                <w:rFonts w:asciiTheme="minorHAnsi" w:eastAsiaTheme="minorEastAsia" w:hAnsiTheme="minorHAnsi" w:cstheme="minorBidi"/>
                <w:color w:val="auto"/>
                <w:sz w:val="22"/>
                <w:lang w:eastAsia="fr-FR"/>
              </w:rPr>
              <w:tab/>
            </w:r>
            <w:r w:rsidRPr="008F593F">
              <w:rPr>
                <w:rStyle w:val="Lienhypertexte"/>
              </w:rPr>
              <w:t>Coefficient expost</w:t>
            </w:r>
            <w:r>
              <w:rPr>
                <w:webHidden/>
              </w:rPr>
              <w:tab/>
            </w:r>
            <w:r>
              <w:rPr>
                <w:webHidden/>
              </w:rPr>
              <w:fldChar w:fldCharType="begin"/>
            </w:r>
            <w:r>
              <w:rPr>
                <w:webHidden/>
              </w:rPr>
              <w:instrText xml:space="preserve"> PAGEREF _Toc36556008 \h </w:instrText>
            </w:r>
            <w:r>
              <w:rPr>
                <w:webHidden/>
              </w:rPr>
            </w:r>
            <w:r>
              <w:rPr>
                <w:webHidden/>
              </w:rPr>
              <w:fldChar w:fldCharType="separate"/>
            </w:r>
            <w:r>
              <w:rPr>
                <w:webHidden/>
              </w:rPr>
              <w:t>7</w:t>
            </w:r>
            <w:r>
              <w:rPr>
                <w:webHidden/>
              </w:rPr>
              <w:fldChar w:fldCharType="end"/>
            </w:r>
          </w:hyperlink>
        </w:p>
        <w:p w14:paraId="06FF7184" w14:textId="77777777" w:rsidR="00540F28" w:rsidRDefault="00540F28">
          <w:pPr>
            <w:pStyle w:val="TM3"/>
            <w:rPr>
              <w:rFonts w:asciiTheme="minorHAnsi" w:eastAsiaTheme="minorEastAsia" w:hAnsiTheme="minorHAnsi" w:cstheme="minorBidi"/>
              <w:color w:val="auto"/>
              <w:sz w:val="22"/>
              <w:lang w:eastAsia="fr-FR"/>
            </w:rPr>
          </w:pPr>
          <w:hyperlink w:anchor="_Toc36556009" w:history="1">
            <w:r w:rsidRPr="008F593F">
              <w:rPr>
                <w:rStyle w:val="Lienhypertexte"/>
              </w:rPr>
              <w:t>2.2.2.</w:t>
            </w:r>
            <w:r>
              <w:rPr>
                <w:rFonts w:asciiTheme="minorHAnsi" w:eastAsiaTheme="minorEastAsia" w:hAnsiTheme="minorHAnsi" w:cstheme="minorBidi"/>
                <w:color w:val="auto"/>
                <w:sz w:val="22"/>
                <w:lang w:eastAsia="fr-FR"/>
              </w:rPr>
              <w:tab/>
            </w:r>
            <w:r w:rsidRPr="008F593F">
              <w:rPr>
                <w:rStyle w:val="Lienhypertexte"/>
              </w:rPr>
              <w:t>Indexation Tarifaire</w:t>
            </w:r>
            <w:r>
              <w:rPr>
                <w:webHidden/>
              </w:rPr>
              <w:tab/>
            </w:r>
            <w:r>
              <w:rPr>
                <w:webHidden/>
              </w:rPr>
              <w:fldChar w:fldCharType="begin"/>
            </w:r>
            <w:r>
              <w:rPr>
                <w:webHidden/>
              </w:rPr>
              <w:instrText xml:space="preserve"> PAGEREF _Toc36556009 \h </w:instrText>
            </w:r>
            <w:r>
              <w:rPr>
                <w:webHidden/>
              </w:rPr>
            </w:r>
            <w:r>
              <w:rPr>
                <w:webHidden/>
              </w:rPr>
              <w:fldChar w:fldCharType="separate"/>
            </w:r>
            <w:r>
              <w:rPr>
                <w:webHidden/>
              </w:rPr>
              <w:t>7</w:t>
            </w:r>
            <w:r>
              <w:rPr>
                <w:webHidden/>
              </w:rPr>
              <w:fldChar w:fldCharType="end"/>
            </w:r>
          </w:hyperlink>
        </w:p>
        <w:p w14:paraId="10B27E51" w14:textId="77777777" w:rsidR="00540F28" w:rsidRDefault="00540F28">
          <w:pPr>
            <w:pStyle w:val="TM3"/>
            <w:rPr>
              <w:rFonts w:asciiTheme="minorHAnsi" w:eastAsiaTheme="minorEastAsia" w:hAnsiTheme="minorHAnsi" w:cstheme="minorBidi"/>
              <w:color w:val="auto"/>
              <w:sz w:val="22"/>
              <w:lang w:eastAsia="fr-FR"/>
            </w:rPr>
          </w:pPr>
          <w:hyperlink w:anchor="_Toc36556010" w:history="1">
            <w:r w:rsidRPr="008F593F">
              <w:rPr>
                <w:rStyle w:val="Lienhypertexte"/>
              </w:rPr>
              <w:t>2.2.3.</w:t>
            </w:r>
            <w:r>
              <w:rPr>
                <w:rFonts w:asciiTheme="minorHAnsi" w:eastAsiaTheme="minorEastAsia" w:hAnsiTheme="minorHAnsi" w:cstheme="minorBidi"/>
                <w:color w:val="auto"/>
                <w:sz w:val="22"/>
                <w:lang w:eastAsia="fr-FR"/>
              </w:rPr>
              <w:tab/>
            </w:r>
            <w:r w:rsidRPr="008F593F">
              <w:rPr>
                <w:rStyle w:val="Lienhypertexte"/>
              </w:rPr>
              <w:t>Prix Forfaitaire a posteriori par Logement Raccordable situé derrière un PM mis à disposition entre le 1er janvier 2016 et le 31 Mars 2020</w:t>
            </w:r>
            <w:r>
              <w:rPr>
                <w:webHidden/>
              </w:rPr>
              <w:tab/>
            </w:r>
            <w:r>
              <w:rPr>
                <w:webHidden/>
              </w:rPr>
              <w:fldChar w:fldCharType="begin"/>
            </w:r>
            <w:r>
              <w:rPr>
                <w:webHidden/>
              </w:rPr>
              <w:instrText xml:space="preserve"> PAGEREF _Toc36556010 \h </w:instrText>
            </w:r>
            <w:r>
              <w:rPr>
                <w:webHidden/>
              </w:rPr>
            </w:r>
            <w:r>
              <w:rPr>
                <w:webHidden/>
              </w:rPr>
              <w:fldChar w:fldCharType="separate"/>
            </w:r>
            <w:r>
              <w:rPr>
                <w:webHidden/>
              </w:rPr>
              <w:t>8</w:t>
            </w:r>
            <w:r>
              <w:rPr>
                <w:webHidden/>
              </w:rPr>
              <w:fldChar w:fldCharType="end"/>
            </w:r>
          </w:hyperlink>
        </w:p>
        <w:p w14:paraId="2AA4A718" w14:textId="77777777" w:rsidR="00540F28" w:rsidRDefault="00540F28">
          <w:pPr>
            <w:pStyle w:val="TM3"/>
            <w:rPr>
              <w:rFonts w:asciiTheme="minorHAnsi" w:eastAsiaTheme="minorEastAsia" w:hAnsiTheme="minorHAnsi" w:cstheme="minorBidi"/>
              <w:color w:val="auto"/>
              <w:sz w:val="22"/>
              <w:lang w:eastAsia="fr-FR"/>
            </w:rPr>
          </w:pPr>
          <w:hyperlink w:anchor="_Toc36556011" w:history="1">
            <w:r w:rsidRPr="008F593F">
              <w:rPr>
                <w:rStyle w:val="Lienhypertexte"/>
              </w:rPr>
              <w:t>2.2.4.</w:t>
            </w:r>
            <w:r>
              <w:rPr>
                <w:rFonts w:asciiTheme="minorHAnsi" w:eastAsiaTheme="minorEastAsia" w:hAnsiTheme="minorHAnsi" w:cstheme="minorBidi"/>
                <w:color w:val="auto"/>
                <w:sz w:val="22"/>
                <w:lang w:eastAsia="fr-FR"/>
              </w:rPr>
              <w:tab/>
            </w:r>
            <w:r w:rsidRPr="008F593F">
              <w:rPr>
                <w:rStyle w:val="Lienhypertexte"/>
              </w:rPr>
              <w:t>Prix Forfaitaire a posteriori par Logement Raccordable situé derrière un PM mis à disposition à partir du 1er Avril 2020</w:t>
            </w:r>
            <w:r>
              <w:rPr>
                <w:webHidden/>
              </w:rPr>
              <w:tab/>
            </w:r>
            <w:r>
              <w:rPr>
                <w:webHidden/>
              </w:rPr>
              <w:fldChar w:fldCharType="begin"/>
            </w:r>
            <w:r>
              <w:rPr>
                <w:webHidden/>
              </w:rPr>
              <w:instrText xml:space="preserve"> PAGEREF _Toc36556011 \h </w:instrText>
            </w:r>
            <w:r>
              <w:rPr>
                <w:webHidden/>
              </w:rPr>
            </w:r>
            <w:r>
              <w:rPr>
                <w:webHidden/>
              </w:rPr>
              <w:fldChar w:fldCharType="separate"/>
            </w:r>
            <w:r>
              <w:rPr>
                <w:webHidden/>
              </w:rPr>
              <w:t>8</w:t>
            </w:r>
            <w:r>
              <w:rPr>
                <w:webHidden/>
              </w:rPr>
              <w:fldChar w:fldCharType="end"/>
            </w:r>
          </w:hyperlink>
        </w:p>
        <w:p w14:paraId="09AB0A01" w14:textId="77777777" w:rsidR="00540F28" w:rsidRDefault="00540F28">
          <w:pPr>
            <w:pStyle w:val="TM2"/>
            <w:rPr>
              <w:rFonts w:asciiTheme="minorHAnsi" w:eastAsiaTheme="minorEastAsia" w:hAnsiTheme="minorHAnsi" w:cstheme="minorBidi"/>
              <w:color w:val="auto"/>
              <w:lang w:eastAsia="fr-FR"/>
            </w:rPr>
          </w:pPr>
          <w:hyperlink w:anchor="_Toc36556012" w:history="1">
            <w:r w:rsidRPr="008F593F">
              <w:rPr>
                <w:rStyle w:val="Lienhypertexte"/>
              </w:rPr>
              <w:t>2.3.</w:t>
            </w:r>
            <w:r>
              <w:rPr>
                <w:rFonts w:asciiTheme="minorHAnsi" w:eastAsiaTheme="minorEastAsia" w:hAnsiTheme="minorHAnsi" w:cstheme="minorBidi"/>
                <w:color w:val="auto"/>
                <w:lang w:eastAsia="fr-FR"/>
              </w:rPr>
              <w:tab/>
            </w:r>
            <w:r w:rsidRPr="008F593F">
              <w:rPr>
                <w:rStyle w:val="Lienhypertexte"/>
              </w:rPr>
              <w:t>Tarifs du récurrent mensuel</w:t>
            </w:r>
            <w:r>
              <w:rPr>
                <w:webHidden/>
              </w:rPr>
              <w:tab/>
            </w:r>
            <w:r>
              <w:rPr>
                <w:webHidden/>
              </w:rPr>
              <w:fldChar w:fldCharType="begin"/>
            </w:r>
            <w:r>
              <w:rPr>
                <w:webHidden/>
              </w:rPr>
              <w:instrText xml:space="preserve"> PAGEREF _Toc36556012 \h </w:instrText>
            </w:r>
            <w:r>
              <w:rPr>
                <w:webHidden/>
              </w:rPr>
            </w:r>
            <w:r>
              <w:rPr>
                <w:webHidden/>
              </w:rPr>
              <w:fldChar w:fldCharType="separate"/>
            </w:r>
            <w:r>
              <w:rPr>
                <w:webHidden/>
              </w:rPr>
              <w:t>8</w:t>
            </w:r>
            <w:r>
              <w:rPr>
                <w:webHidden/>
              </w:rPr>
              <w:fldChar w:fldCharType="end"/>
            </w:r>
          </w:hyperlink>
        </w:p>
        <w:p w14:paraId="01AB8A61" w14:textId="77777777" w:rsidR="00540F28" w:rsidRDefault="00540F28">
          <w:pPr>
            <w:pStyle w:val="TM1"/>
            <w:rPr>
              <w:rFonts w:asciiTheme="minorHAnsi" w:eastAsiaTheme="minorEastAsia" w:hAnsiTheme="minorHAnsi" w:cstheme="minorBidi"/>
              <w:b w:val="0"/>
              <w:color w:val="auto"/>
              <w:sz w:val="22"/>
              <w:szCs w:val="22"/>
              <w:lang w:eastAsia="fr-FR"/>
            </w:rPr>
          </w:pPr>
          <w:hyperlink w:anchor="_Toc36556013" w:history="1">
            <w:r w:rsidRPr="008F593F">
              <w:rPr>
                <w:rStyle w:val="Lienhypertexte"/>
              </w:rPr>
              <w:t>3.</w:t>
            </w:r>
            <w:r>
              <w:rPr>
                <w:rFonts w:asciiTheme="minorHAnsi" w:eastAsiaTheme="minorEastAsia" w:hAnsiTheme="minorHAnsi" w:cstheme="minorBidi"/>
                <w:b w:val="0"/>
                <w:color w:val="auto"/>
                <w:sz w:val="22"/>
                <w:szCs w:val="22"/>
                <w:lang w:eastAsia="fr-FR"/>
              </w:rPr>
              <w:tab/>
            </w:r>
            <w:r w:rsidRPr="008F593F">
              <w:rPr>
                <w:rStyle w:val="Lienhypertexte"/>
              </w:rPr>
              <w:t>Prix relatifs à la location de ligne FTTH Passive</w:t>
            </w:r>
            <w:r>
              <w:rPr>
                <w:webHidden/>
              </w:rPr>
              <w:tab/>
            </w:r>
            <w:r>
              <w:rPr>
                <w:webHidden/>
              </w:rPr>
              <w:fldChar w:fldCharType="begin"/>
            </w:r>
            <w:r>
              <w:rPr>
                <w:webHidden/>
              </w:rPr>
              <w:instrText xml:space="preserve"> PAGEREF _Toc36556013 \h </w:instrText>
            </w:r>
            <w:r>
              <w:rPr>
                <w:webHidden/>
              </w:rPr>
            </w:r>
            <w:r>
              <w:rPr>
                <w:webHidden/>
              </w:rPr>
              <w:fldChar w:fldCharType="separate"/>
            </w:r>
            <w:r>
              <w:rPr>
                <w:webHidden/>
              </w:rPr>
              <w:t>10</w:t>
            </w:r>
            <w:r>
              <w:rPr>
                <w:webHidden/>
              </w:rPr>
              <w:fldChar w:fldCharType="end"/>
            </w:r>
          </w:hyperlink>
        </w:p>
        <w:p w14:paraId="2CE85FB1" w14:textId="77777777" w:rsidR="00540F28" w:rsidRDefault="00540F28">
          <w:pPr>
            <w:pStyle w:val="TM2"/>
            <w:rPr>
              <w:rFonts w:asciiTheme="minorHAnsi" w:eastAsiaTheme="minorEastAsia" w:hAnsiTheme="minorHAnsi" w:cstheme="minorBidi"/>
              <w:color w:val="auto"/>
              <w:lang w:eastAsia="fr-FR"/>
            </w:rPr>
          </w:pPr>
          <w:hyperlink w:anchor="_Toc36556014" w:history="1">
            <w:r w:rsidRPr="008F593F">
              <w:rPr>
                <w:rStyle w:val="Lienhypertexte"/>
              </w:rPr>
              <w:t>3.1.</w:t>
            </w:r>
            <w:r>
              <w:rPr>
                <w:rFonts w:asciiTheme="minorHAnsi" w:eastAsiaTheme="minorEastAsia" w:hAnsiTheme="minorHAnsi" w:cstheme="minorBidi"/>
                <w:color w:val="auto"/>
                <w:lang w:eastAsia="fr-FR"/>
              </w:rPr>
              <w:tab/>
            </w:r>
            <w:r w:rsidRPr="008F593F">
              <w:rPr>
                <w:rStyle w:val="Lienhypertexte"/>
              </w:rPr>
              <w:t>Tarifs du récurrent mensuel</w:t>
            </w:r>
            <w:r>
              <w:rPr>
                <w:webHidden/>
              </w:rPr>
              <w:tab/>
            </w:r>
            <w:r>
              <w:rPr>
                <w:webHidden/>
              </w:rPr>
              <w:fldChar w:fldCharType="begin"/>
            </w:r>
            <w:r>
              <w:rPr>
                <w:webHidden/>
              </w:rPr>
              <w:instrText xml:space="preserve"> PAGEREF _Toc36556014 \h </w:instrText>
            </w:r>
            <w:r>
              <w:rPr>
                <w:webHidden/>
              </w:rPr>
            </w:r>
            <w:r>
              <w:rPr>
                <w:webHidden/>
              </w:rPr>
              <w:fldChar w:fldCharType="separate"/>
            </w:r>
            <w:r>
              <w:rPr>
                <w:webHidden/>
              </w:rPr>
              <w:t>10</w:t>
            </w:r>
            <w:r>
              <w:rPr>
                <w:webHidden/>
              </w:rPr>
              <w:fldChar w:fldCharType="end"/>
            </w:r>
          </w:hyperlink>
        </w:p>
        <w:p w14:paraId="69ABC279" w14:textId="77777777" w:rsidR="00540F28" w:rsidRDefault="00540F28">
          <w:pPr>
            <w:pStyle w:val="TM2"/>
            <w:rPr>
              <w:rFonts w:asciiTheme="minorHAnsi" w:eastAsiaTheme="minorEastAsia" w:hAnsiTheme="minorHAnsi" w:cstheme="minorBidi"/>
              <w:color w:val="auto"/>
              <w:lang w:eastAsia="fr-FR"/>
            </w:rPr>
          </w:pPr>
          <w:hyperlink w:anchor="_Toc36556015" w:history="1">
            <w:r w:rsidRPr="008F593F">
              <w:rPr>
                <w:rStyle w:val="Lienhypertexte"/>
              </w:rPr>
              <w:t>3.2.</w:t>
            </w:r>
            <w:r>
              <w:rPr>
                <w:rFonts w:asciiTheme="minorHAnsi" w:eastAsiaTheme="minorEastAsia" w:hAnsiTheme="minorHAnsi" w:cstheme="minorBidi"/>
                <w:color w:val="auto"/>
                <w:lang w:eastAsia="fr-FR"/>
              </w:rPr>
              <w:tab/>
            </w:r>
            <w:r w:rsidRPr="008F593F">
              <w:rPr>
                <w:rStyle w:val="Lienhypertexte"/>
              </w:rPr>
              <w:t>Tarif de migration de l’offre de location au NRO vers l’offre de cofinancement au PM</w:t>
            </w:r>
            <w:r>
              <w:rPr>
                <w:webHidden/>
              </w:rPr>
              <w:tab/>
            </w:r>
            <w:r>
              <w:rPr>
                <w:webHidden/>
              </w:rPr>
              <w:fldChar w:fldCharType="begin"/>
            </w:r>
            <w:r>
              <w:rPr>
                <w:webHidden/>
              </w:rPr>
              <w:instrText xml:space="preserve"> PAGEREF _Toc36556015 \h </w:instrText>
            </w:r>
            <w:r>
              <w:rPr>
                <w:webHidden/>
              </w:rPr>
            </w:r>
            <w:r>
              <w:rPr>
                <w:webHidden/>
              </w:rPr>
              <w:fldChar w:fldCharType="separate"/>
            </w:r>
            <w:r>
              <w:rPr>
                <w:webHidden/>
              </w:rPr>
              <w:t>10</w:t>
            </w:r>
            <w:r>
              <w:rPr>
                <w:webHidden/>
              </w:rPr>
              <w:fldChar w:fldCharType="end"/>
            </w:r>
          </w:hyperlink>
        </w:p>
        <w:p w14:paraId="7D507D23" w14:textId="77777777" w:rsidR="00540F28" w:rsidRDefault="00540F28">
          <w:pPr>
            <w:pStyle w:val="TM1"/>
            <w:rPr>
              <w:rFonts w:asciiTheme="minorHAnsi" w:eastAsiaTheme="minorEastAsia" w:hAnsiTheme="minorHAnsi" w:cstheme="minorBidi"/>
              <w:b w:val="0"/>
              <w:color w:val="auto"/>
              <w:sz w:val="22"/>
              <w:szCs w:val="22"/>
              <w:lang w:eastAsia="fr-FR"/>
            </w:rPr>
          </w:pPr>
          <w:hyperlink w:anchor="_Toc36556016" w:history="1">
            <w:r w:rsidRPr="008F593F">
              <w:rPr>
                <w:rStyle w:val="Lienhypertexte"/>
              </w:rPr>
              <w:t>4.</w:t>
            </w:r>
            <w:r>
              <w:rPr>
                <w:rFonts w:asciiTheme="minorHAnsi" w:eastAsiaTheme="minorEastAsia" w:hAnsiTheme="minorHAnsi" w:cstheme="minorBidi"/>
                <w:b w:val="0"/>
                <w:color w:val="auto"/>
                <w:sz w:val="22"/>
                <w:szCs w:val="22"/>
                <w:lang w:eastAsia="fr-FR"/>
              </w:rPr>
              <w:tab/>
            </w:r>
            <w:r w:rsidRPr="008F593F">
              <w:rPr>
                <w:rStyle w:val="Lienhypertexte"/>
              </w:rPr>
              <w:t>Prix relatifs au Raccordement Client Final</w:t>
            </w:r>
            <w:r>
              <w:rPr>
                <w:webHidden/>
              </w:rPr>
              <w:tab/>
            </w:r>
            <w:r>
              <w:rPr>
                <w:webHidden/>
              </w:rPr>
              <w:fldChar w:fldCharType="begin"/>
            </w:r>
            <w:r>
              <w:rPr>
                <w:webHidden/>
              </w:rPr>
              <w:instrText xml:space="preserve"> PAGEREF _Toc36556016 \h </w:instrText>
            </w:r>
            <w:r>
              <w:rPr>
                <w:webHidden/>
              </w:rPr>
            </w:r>
            <w:r>
              <w:rPr>
                <w:webHidden/>
              </w:rPr>
              <w:fldChar w:fldCharType="separate"/>
            </w:r>
            <w:r>
              <w:rPr>
                <w:webHidden/>
              </w:rPr>
              <w:t>11</w:t>
            </w:r>
            <w:r>
              <w:rPr>
                <w:webHidden/>
              </w:rPr>
              <w:fldChar w:fldCharType="end"/>
            </w:r>
          </w:hyperlink>
        </w:p>
        <w:p w14:paraId="13DD981C" w14:textId="77777777" w:rsidR="00540F28" w:rsidRDefault="00540F28">
          <w:pPr>
            <w:pStyle w:val="TM2"/>
            <w:rPr>
              <w:rFonts w:asciiTheme="minorHAnsi" w:eastAsiaTheme="minorEastAsia" w:hAnsiTheme="minorHAnsi" w:cstheme="minorBidi"/>
              <w:color w:val="auto"/>
              <w:lang w:eastAsia="fr-FR"/>
            </w:rPr>
          </w:pPr>
          <w:hyperlink w:anchor="_Toc36556017" w:history="1">
            <w:r w:rsidRPr="008F593F">
              <w:rPr>
                <w:rStyle w:val="Lienhypertexte"/>
              </w:rPr>
              <w:t>4.1.</w:t>
            </w:r>
            <w:r>
              <w:rPr>
                <w:rFonts w:asciiTheme="minorHAnsi" w:eastAsiaTheme="minorEastAsia" w:hAnsiTheme="minorHAnsi" w:cstheme="minorBidi"/>
                <w:color w:val="auto"/>
                <w:lang w:eastAsia="fr-FR"/>
              </w:rPr>
              <w:tab/>
            </w:r>
            <w:r w:rsidRPr="008F593F">
              <w:rPr>
                <w:rStyle w:val="Lienhypertexte"/>
              </w:rPr>
              <w:t>Raccordement Lissé</w:t>
            </w:r>
            <w:r>
              <w:rPr>
                <w:webHidden/>
              </w:rPr>
              <w:tab/>
            </w:r>
            <w:r>
              <w:rPr>
                <w:webHidden/>
              </w:rPr>
              <w:fldChar w:fldCharType="begin"/>
            </w:r>
            <w:r>
              <w:rPr>
                <w:webHidden/>
              </w:rPr>
              <w:instrText xml:space="preserve"> PAGEREF _Toc36556017 \h </w:instrText>
            </w:r>
            <w:r>
              <w:rPr>
                <w:webHidden/>
              </w:rPr>
            </w:r>
            <w:r>
              <w:rPr>
                <w:webHidden/>
              </w:rPr>
              <w:fldChar w:fldCharType="separate"/>
            </w:r>
            <w:r>
              <w:rPr>
                <w:webHidden/>
              </w:rPr>
              <w:t>11</w:t>
            </w:r>
            <w:r>
              <w:rPr>
                <w:webHidden/>
              </w:rPr>
              <w:fldChar w:fldCharType="end"/>
            </w:r>
          </w:hyperlink>
        </w:p>
        <w:p w14:paraId="37212F55" w14:textId="77777777" w:rsidR="00540F28" w:rsidRDefault="00540F28">
          <w:pPr>
            <w:pStyle w:val="TM3"/>
            <w:rPr>
              <w:rFonts w:asciiTheme="minorHAnsi" w:eastAsiaTheme="minorEastAsia" w:hAnsiTheme="minorHAnsi" w:cstheme="minorBidi"/>
              <w:color w:val="auto"/>
              <w:sz w:val="22"/>
              <w:lang w:eastAsia="fr-FR"/>
            </w:rPr>
          </w:pPr>
          <w:hyperlink w:anchor="_Toc36556018" w:history="1">
            <w:r w:rsidRPr="008F593F">
              <w:rPr>
                <w:rStyle w:val="Lienhypertexte"/>
              </w:rPr>
              <w:t>4.1.1.</w:t>
            </w:r>
            <w:r>
              <w:rPr>
                <w:rFonts w:asciiTheme="minorHAnsi" w:eastAsiaTheme="minorEastAsia" w:hAnsiTheme="minorHAnsi" w:cstheme="minorBidi"/>
                <w:color w:val="auto"/>
                <w:sz w:val="22"/>
                <w:lang w:eastAsia="fr-FR"/>
              </w:rPr>
              <w:tab/>
            </w:r>
            <w:r w:rsidRPr="008F593F">
              <w:rPr>
                <w:rStyle w:val="Lienhypertexte"/>
              </w:rPr>
              <w:t>Cas d’une ligne FTTH passive avec Câblage Client Final mise en service pour la première fois</w:t>
            </w:r>
            <w:r>
              <w:rPr>
                <w:webHidden/>
              </w:rPr>
              <w:tab/>
            </w:r>
            <w:r>
              <w:rPr>
                <w:webHidden/>
              </w:rPr>
              <w:fldChar w:fldCharType="begin"/>
            </w:r>
            <w:r>
              <w:rPr>
                <w:webHidden/>
              </w:rPr>
              <w:instrText xml:space="preserve"> PAGEREF _Toc36556018 \h </w:instrText>
            </w:r>
            <w:r>
              <w:rPr>
                <w:webHidden/>
              </w:rPr>
            </w:r>
            <w:r>
              <w:rPr>
                <w:webHidden/>
              </w:rPr>
              <w:fldChar w:fldCharType="separate"/>
            </w:r>
            <w:r>
              <w:rPr>
                <w:webHidden/>
              </w:rPr>
              <w:t>11</w:t>
            </w:r>
            <w:r>
              <w:rPr>
                <w:webHidden/>
              </w:rPr>
              <w:fldChar w:fldCharType="end"/>
            </w:r>
          </w:hyperlink>
        </w:p>
        <w:p w14:paraId="0F219C75" w14:textId="77777777" w:rsidR="00540F28" w:rsidRDefault="00540F28">
          <w:pPr>
            <w:pStyle w:val="TM3"/>
            <w:rPr>
              <w:rFonts w:asciiTheme="minorHAnsi" w:eastAsiaTheme="minorEastAsia" w:hAnsiTheme="minorHAnsi" w:cstheme="minorBidi"/>
              <w:color w:val="auto"/>
              <w:sz w:val="22"/>
              <w:lang w:eastAsia="fr-FR"/>
            </w:rPr>
          </w:pPr>
          <w:hyperlink w:anchor="_Toc36556019" w:history="1">
            <w:r w:rsidRPr="008F593F">
              <w:rPr>
                <w:rStyle w:val="Lienhypertexte"/>
              </w:rPr>
              <w:t>4.1.2.</w:t>
            </w:r>
            <w:r>
              <w:rPr>
                <w:rFonts w:asciiTheme="minorHAnsi" w:eastAsiaTheme="minorEastAsia" w:hAnsiTheme="minorHAnsi" w:cstheme="minorBidi"/>
                <w:color w:val="auto"/>
                <w:sz w:val="22"/>
                <w:lang w:eastAsia="fr-FR"/>
              </w:rPr>
              <w:tab/>
            </w:r>
            <w:r w:rsidRPr="008F593F">
              <w:rPr>
                <w:rStyle w:val="Lienhypertexte"/>
              </w:rPr>
              <w:t>Abonnement Raccordement Lissé</w:t>
            </w:r>
            <w:r>
              <w:rPr>
                <w:webHidden/>
              </w:rPr>
              <w:tab/>
            </w:r>
            <w:r>
              <w:rPr>
                <w:webHidden/>
              </w:rPr>
              <w:fldChar w:fldCharType="begin"/>
            </w:r>
            <w:r>
              <w:rPr>
                <w:webHidden/>
              </w:rPr>
              <w:instrText xml:space="preserve"> PAGEREF _Toc36556019 \h </w:instrText>
            </w:r>
            <w:r>
              <w:rPr>
                <w:webHidden/>
              </w:rPr>
            </w:r>
            <w:r>
              <w:rPr>
                <w:webHidden/>
              </w:rPr>
              <w:fldChar w:fldCharType="separate"/>
            </w:r>
            <w:r>
              <w:rPr>
                <w:webHidden/>
              </w:rPr>
              <w:t>11</w:t>
            </w:r>
            <w:r>
              <w:rPr>
                <w:webHidden/>
              </w:rPr>
              <w:fldChar w:fldCharType="end"/>
            </w:r>
          </w:hyperlink>
        </w:p>
        <w:p w14:paraId="177C0069" w14:textId="77777777" w:rsidR="00540F28" w:rsidRDefault="00540F28">
          <w:pPr>
            <w:pStyle w:val="TM2"/>
            <w:rPr>
              <w:rFonts w:asciiTheme="minorHAnsi" w:eastAsiaTheme="minorEastAsia" w:hAnsiTheme="minorHAnsi" w:cstheme="minorBidi"/>
              <w:color w:val="auto"/>
              <w:lang w:eastAsia="fr-FR"/>
            </w:rPr>
          </w:pPr>
          <w:hyperlink w:anchor="_Toc36556020" w:history="1">
            <w:r w:rsidRPr="008F593F">
              <w:rPr>
                <w:rStyle w:val="Lienhypertexte"/>
              </w:rPr>
              <w:t>4.2.</w:t>
            </w:r>
            <w:r>
              <w:rPr>
                <w:rFonts w:asciiTheme="minorHAnsi" w:eastAsiaTheme="minorEastAsia" w:hAnsiTheme="minorHAnsi" w:cstheme="minorBidi"/>
                <w:color w:val="auto"/>
                <w:lang w:eastAsia="fr-FR"/>
              </w:rPr>
              <w:tab/>
            </w:r>
            <w:r w:rsidRPr="008F593F">
              <w:rPr>
                <w:rStyle w:val="Lienhypertexte"/>
              </w:rPr>
              <w:t>Raccordement CAPEX et Droits à Restitution</w:t>
            </w:r>
            <w:r>
              <w:rPr>
                <w:webHidden/>
              </w:rPr>
              <w:tab/>
            </w:r>
            <w:r>
              <w:rPr>
                <w:webHidden/>
              </w:rPr>
              <w:fldChar w:fldCharType="begin"/>
            </w:r>
            <w:r>
              <w:rPr>
                <w:webHidden/>
              </w:rPr>
              <w:instrText xml:space="preserve"> PAGEREF _Toc36556020 \h </w:instrText>
            </w:r>
            <w:r>
              <w:rPr>
                <w:webHidden/>
              </w:rPr>
            </w:r>
            <w:r>
              <w:rPr>
                <w:webHidden/>
              </w:rPr>
              <w:fldChar w:fldCharType="separate"/>
            </w:r>
            <w:r>
              <w:rPr>
                <w:webHidden/>
              </w:rPr>
              <w:t>11</w:t>
            </w:r>
            <w:r>
              <w:rPr>
                <w:webHidden/>
              </w:rPr>
              <w:fldChar w:fldCharType="end"/>
            </w:r>
          </w:hyperlink>
        </w:p>
        <w:p w14:paraId="0B286FB3" w14:textId="77777777" w:rsidR="00540F28" w:rsidRDefault="00540F28">
          <w:pPr>
            <w:pStyle w:val="TM3"/>
            <w:rPr>
              <w:rFonts w:asciiTheme="minorHAnsi" w:eastAsiaTheme="minorEastAsia" w:hAnsiTheme="minorHAnsi" w:cstheme="minorBidi"/>
              <w:color w:val="auto"/>
              <w:sz w:val="22"/>
              <w:lang w:eastAsia="fr-FR"/>
            </w:rPr>
          </w:pPr>
          <w:hyperlink w:anchor="_Toc36556021" w:history="1">
            <w:r w:rsidRPr="008F593F">
              <w:rPr>
                <w:rStyle w:val="Lienhypertexte"/>
              </w:rPr>
              <w:t>4.2.1.</w:t>
            </w:r>
            <w:r>
              <w:rPr>
                <w:rFonts w:asciiTheme="minorHAnsi" w:eastAsiaTheme="minorEastAsia" w:hAnsiTheme="minorHAnsi" w:cstheme="minorBidi"/>
                <w:color w:val="auto"/>
                <w:sz w:val="22"/>
                <w:lang w:eastAsia="fr-FR"/>
              </w:rPr>
              <w:tab/>
            </w:r>
            <w:r w:rsidRPr="008F593F">
              <w:rPr>
                <w:rStyle w:val="Lienhypertexte"/>
              </w:rPr>
              <w:t>Prestation de création de Raccordement Client Final</w:t>
            </w:r>
            <w:r>
              <w:rPr>
                <w:webHidden/>
              </w:rPr>
              <w:tab/>
            </w:r>
            <w:r>
              <w:rPr>
                <w:webHidden/>
              </w:rPr>
              <w:fldChar w:fldCharType="begin"/>
            </w:r>
            <w:r>
              <w:rPr>
                <w:webHidden/>
              </w:rPr>
              <w:instrText xml:space="preserve"> PAGEREF _Toc36556021 \h </w:instrText>
            </w:r>
            <w:r>
              <w:rPr>
                <w:webHidden/>
              </w:rPr>
            </w:r>
            <w:r>
              <w:rPr>
                <w:webHidden/>
              </w:rPr>
              <w:fldChar w:fldCharType="separate"/>
            </w:r>
            <w:r>
              <w:rPr>
                <w:webHidden/>
              </w:rPr>
              <w:t>12</w:t>
            </w:r>
            <w:r>
              <w:rPr>
                <w:webHidden/>
              </w:rPr>
              <w:fldChar w:fldCharType="end"/>
            </w:r>
          </w:hyperlink>
        </w:p>
        <w:p w14:paraId="2951D84E" w14:textId="77777777" w:rsidR="00540F28" w:rsidRDefault="00540F28">
          <w:pPr>
            <w:pStyle w:val="TM3"/>
            <w:rPr>
              <w:rFonts w:asciiTheme="minorHAnsi" w:eastAsiaTheme="minorEastAsia" w:hAnsiTheme="minorHAnsi" w:cstheme="minorBidi"/>
              <w:color w:val="auto"/>
              <w:sz w:val="22"/>
              <w:lang w:eastAsia="fr-FR"/>
            </w:rPr>
          </w:pPr>
          <w:hyperlink w:anchor="_Toc36556022" w:history="1">
            <w:r w:rsidRPr="008F593F">
              <w:rPr>
                <w:rStyle w:val="Lienhypertexte"/>
              </w:rPr>
              <w:t>4.2.2.</w:t>
            </w:r>
            <w:r>
              <w:rPr>
                <w:rFonts w:asciiTheme="minorHAnsi" w:eastAsiaTheme="minorEastAsia" w:hAnsiTheme="minorHAnsi" w:cstheme="minorBidi"/>
                <w:color w:val="auto"/>
                <w:sz w:val="22"/>
                <w:lang w:eastAsia="fr-FR"/>
              </w:rPr>
              <w:tab/>
            </w:r>
            <w:r w:rsidRPr="008F593F">
              <w:rPr>
                <w:rStyle w:val="Lienhypertexte"/>
              </w:rPr>
              <w:t>Prestation de Raccordement Client Final préalablement raccordé</w:t>
            </w:r>
            <w:r>
              <w:rPr>
                <w:webHidden/>
              </w:rPr>
              <w:tab/>
            </w:r>
            <w:r>
              <w:rPr>
                <w:webHidden/>
              </w:rPr>
              <w:fldChar w:fldCharType="begin"/>
            </w:r>
            <w:r>
              <w:rPr>
                <w:webHidden/>
              </w:rPr>
              <w:instrText xml:space="preserve"> PAGEREF _Toc36556022 \h </w:instrText>
            </w:r>
            <w:r>
              <w:rPr>
                <w:webHidden/>
              </w:rPr>
            </w:r>
            <w:r>
              <w:rPr>
                <w:webHidden/>
              </w:rPr>
              <w:fldChar w:fldCharType="separate"/>
            </w:r>
            <w:r>
              <w:rPr>
                <w:webHidden/>
              </w:rPr>
              <w:t>12</w:t>
            </w:r>
            <w:r>
              <w:rPr>
                <w:webHidden/>
              </w:rPr>
              <w:fldChar w:fldCharType="end"/>
            </w:r>
          </w:hyperlink>
        </w:p>
        <w:p w14:paraId="43E3FD9B" w14:textId="77777777" w:rsidR="00540F28" w:rsidRDefault="00540F28">
          <w:pPr>
            <w:pStyle w:val="TM3"/>
            <w:rPr>
              <w:rFonts w:asciiTheme="minorHAnsi" w:eastAsiaTheme="minorEastAsia" w:hAnsiTheme="minorHAnsi" w:cstheme="minorBidi"/>
              <w:color w:val="auto"/>
              <w:sz w:val="22"/>
              <w:lang w:eastAsia="fr-FR"/>
            </w:rPr>
          </w:pPr>
          <w:hyperlink w:anchor="_Toc36556023" w:history="1">
            <w:r w:rsidRPr="008F593F">
              <w:rPr>
                <w:rStyle w:val="Lienhypertexte"/>
              </w:rPr>
              <w:t>4.2.3.</w:t>
            </w:r>
            <w:r>
              <w:rPr>
                <w:rFonts w:asciiTheme="minorHAnsi" w:eastAsiaTheme="minorEastAsia" w:hAnsiTheme="minorHAnsi" w:cstheme="minorBidi"/>
                <w:color w:val="auto"/>
                <w:sz w:val="22"/>
                <w:lang w:eastAsia="fr-FR"/>
              </w:rPr>
              <w:tab/>
            </w:r>
            <w:r w:rsidRPr="008F593F">
              <w:rPr>
                <w:rStyle w:val="Lienhypertexte"/>
              </w:rPr>
              <w:t>Droit à Restitution sur le prix de Raccordement Client Final</w:t>
            </w:r>
            <w:r>
              <w:rPr>
                <w:webHidden/>
              </w:rPr>
              <w:tab/>
            </w:r>
            <w:r>
              <w:rPr>
                <w:webHidden/>
              </w:rPr>
              <w:fldChar w:fldCharType="begin"/>
            </w:r>
            <w:r>
              <w:rPr>
                <w:webHidden/>
              </w:rPr>
              <w:instrText xml:space="preserve"> PAGEREF _Toc36556023 \h </w:instrText>
            </w:r>
            <w:r>
              <w:rPr>
                <w:webHidden/>
              </w:rPr>
            </w:r>
            <w:r>
              <w:rPr>
                <w:webHidden/>
              </w:rPr>
              <w:fldChar w:fldCharType="separate"/>
            </w:r>
            <w:r>
              <w:rPr>
                <w:webHidden/>
              </w:rPr>
              <w:t>13</w:t>
            </w:r>
            <w:r>
              <w:rPr>
                <w:webHidden/>
              </w:rPr>
              <w:fldChar w:fldCharType="end"/>
            </w:r>
          </w:hyperlink>
        </w:p>
        <w:p w14:paraId="1C84F1E9" w14:textId="77777777" w:rsidR="00540F28" w:rsidRDefault="00540F28">
          <w:pPr>
            <w:pStyle w:val="TM3"/>
            <w:rPr>
              <w:rFonts w:asciiTheme="minorHAnsi" w:eastAsiaTheme="minorEastAsia" w:hAnsiTheme="minorHAnsi" w:cstheme="minorBidi"/>
              <w:color w:val="auto"/>
              <w:sz w:val="22"/>
              <w:lang w:eastAsia="fr-FR"/>
            </w:rPr>
          </w:pPr>
          <w:hyperlink w:anchor="_Toc36556024" w:history="1">
            <w:r w:rsidRPr="008F593F">
              <w:rPr>
                <w:rStyle w:val="Lienhypertexte"/>
              </w:rPr>
              <w:t>4.2.4.</w:t>
            </w:r>
            <w:r>
              <w:rPr>
                <w:rFonts w:asciiTheme="minorHAnsi" w:eastAsiaTheme="minorEastAsia" w:hAnsiTheme="minorHAnsi" w:cstheme="minorBidi"/>
                <w:color w:val="auto"/>
                <w:sz w:val="22"/>
                <w:lang w:eastAsia="fr-FR"/>
              </w:rPr>
              <w:tab/>
            </w:r>
            <w:r w:rsidRPr="008F593F">
              <w:rPr>
                <w:rStyle w:val="Lienhypertexte"/>
              </w:rPr>
              <w:t>Maintenance du Raccordement Client Final</w:t>
            </w:r>
            <w:r>
              <w:rPr>
                <w:webHidden/>
              </w:rPr>
              <w:tab/>
            </w:r>
            <w:r>
              <w:rPr>
                <w:webHidden/>
              </w:rPr>
              <w:fldChar w:fldCharType="begin"/>
            </w:r>
            <w:r>
              <w:rPr>
                <w:webHidden/>
              </w:rPr>
              <w:instrText xml:space="preserve"> PAGEREF _Toc36556024 \h </w:instrText>
            </w:r>
            <w:r>
              <w:rPr>
                <w:webHidden/>
              </w:rPr>
            </w:r>
            <w:r>
              <w:rPr>
                <w:webHidden/>
              </w:rPr>
              <w:fldChar w:fldCharType="separate"/>
            </w:r>
            <w:r>
              <w:rPr>
                <w:webHidden/>
              </w:rPr>
              <w:t>13</w:t>
            </w:r>
            <w:r>
              <w:rPr>
                <w:webHidden/>
              </w:rPr>
              <w:fldChar w:fldCharType="end"/>
            </w:r>
          </w:hyperlink>
        </w:p>
        <w:p w14:paraId="33413FE0" w14:textId="77777777" w:rsidR="00540F28" w:rsidRDefault="00540F28">
          <w:pPr>
            <w:pStyle w:val="TM2"/>
            <w:rPr>
              <w:rFonts w:asciiTheme="minorHAnsi" w:eastAsiaTheme="minorEastAsia" w:hAnsiTheme="minorHAnsi" w:cstheme="minorBidi"/>
              <w:color w:val="auto"/>
              <w:lang w:eastAsia="fr-FR"/>
            </w:rPr>
          </w:pPr>
          <w:hyperlink w:anchor="_Toc36556025" w:history="1">
            <w:r w:rsidRPr="008F593F">
              <w:rPr>
                <w:rStyle w:val="Lienhypertexte"/>
              </w:rPr>
              <w:t>4.3.</w:t>
            </w:r>
            <w:r>
              <w:rPr>
                <w:rFonts w:asciiTheme="minorHAnsi" w:eastAsiaTheme="minorEastAsia" w:hAnsiTheme="minorHAnsi" w:cstheme="minorBidi"/>
                <w:color w:val="auto"/>
                <w:lang w:eastAsia="fr-FR"/>
              </w:rPr>
              <w:tab/>
            </w:r>
            <w:r w:rsidRPr="008F593F">
              <w:rPr>
                <w:rStyle w:val="Lienhypertexte"/>
              </w:rPr>
              <w:t>Prestations complémentaires liées au Raccordement Client Final</w:t>
            </w:r>
            <w:r>
              <w:rPr>
                <w:webHidden/>
              </w:rPr>
              <w:tab/>
            </w:r>
            <w:r>
              <w:rPr>
                <w:webHidden/>
              </w:rPr>
              <w:fldChar w:fldCharType="begin"/>
            </w:r>
            <w:r>
              <w:rPr>
                <w:webHidden/>
              </w:rPr>
              <w:instrText xml:space="preserve"> PAGEREF _Toc36556025 \h </w:instrText>
            </w:r>
            <w:r>
              <w:rPr>
                <w:webHidden/>
              </w:rPr>
            </w:r>
            <w:r>
              <w:rPr>
                <w:webHidden/>
              </w:rPr>
              <w:fldChar w:fldCharType="separate"/>
            </w:r>
            <w:r>
              <w:rPr>
                <w:webHidden/>
              </w:rPr>
              <w:t>13</w:t>
            </w:r>
            <w:r>
              <w:rPr>
                <w:webHidden/>
              </w:rPr>
              <w:fldChar w:fldCharType="end"/>
            </w:r>
          </w:hyperlink>
        </w:p>
        <w:p w14:paraId="693C521C" w14:textId="77777777" w:rsidR="00540F28" w:rsidRDefault="00540F28">
          <w:pPr>
            <w:pStyle w:val="TM3"/>
            <w:rPr>
              <w:rFonts w:asciiTheme="minorHAnsi" w:eastAsiaTheme="minorEastAsia" w:hAnsiTheme="minorHAnsi" w:cstheme="minorBidi"/>
              <w:color w:val="auto"/>
              <w:sz w:val="22"/>
              <w:lang w:eastAsia="fr-FR"/>
            </w:rPr>
          </w:pPr>
          <w:hyperlink w:anchor="_Toc36556026" w:history="1">
            <w:r w:rsidRPr="008F593F">
              <w:rPr>
                <w:rStyle w:val="Lienhypertexte"/>
              </w:rPr>
              <w:t>4.3.1 Bordereau de prix unitaire complémentaire en cas de sur longueur de Raccordement Client Final</w:t>
            </w:r>
            <w:r>
              <w:rPr>
                <w:webHidden/>
              </w:rPr>
              <w:tab/>
            </w:r>
            <w:r>
              <w:rPr>
                <w:webHidden/>
              </w:rPr>
              <w:fldChar w:fldCharType="begin"/>
            </w:r>
            <w:r>
              <w:rPr>
                <w:webHidden/>
              </w:rPr>
              <w:instrText xml:space="preserve"> PAGEREF _Toc36556026 \h </w:instrText>
            </w:r>
            <w:r>
              <w:rPr>
                <w:webHidden/>
              </w:rPr>
            </w:r>
            <w:r>
              <w:rPr>
                <w:webHidden/>
              </w:rPr>
              <w:fldChar w:fldCharType="separate"/>
            </w:r>
            <w:r>
              <w:rPr>
                <w:webHidden/>
              </w:rPr>
              <w:t>13</w:t>
            </w:r>
            <w:r>
              <w:rPr>
                <w:webHidden/>
              </w:rPr>
              <w:fldChar w:fldCharType="end"/>
            </w:r>
          </w:hyperlink>
        </w:p>
        <w:p w14:paraId="4A26DEED" w14:textId="77777777" w:rsidR="00540F28" w:rsidRDefault="00540F28">
          <w:pPr>
            <w:pStyle w:val="TM3"/>
            <w:rPr>
              <w:rFonts w:asciiTheme="minorHAnsi" w:eastAsiaTheme="minorEastAsia" w:hAnsiTheme="minorHAnsi" w:cstheme="minorBidi"/>
              <w:color w:val="auto"/>
              <w:sz w:val="22"/>
              <w:lang w:eastAsia="fr-FR"/>
            </w:rPr>
          </w:pPr>
          <w:hyperlink w:anchor="_Toc36556027" w:history="1">
            <w:r w:rsidRPr="008F593F">
              <w:rPr>
                <w:rStyle w:val="Lienhypertexte"/>
              </w:rPr>
              <w:t>4.3.2 Remplacement de PTO par le Fournisseur</w:t>
            </w:r>
            <w:r>
              <w:rPr>
                <w:webHidden/>
              </w:rPr>
              <w:tab/>
            </w:r>
            <w:r>
              <w:rPr>
                <w:webHidden/>
              </w:rPr>
              <w:fldChar w:fldCharType="begin"/>
            </w:r>
            <w:r>
              <w:rPr>
                <w:webHidden/>
              </w:rPr>
              <w:instrText xml:space="preserve"> PAGEREF _Toc36556027 \h </w:instrText>
            </w:r>
            <w:r>
              <w:rPr>
                <w:webHidden/>
              </w:rPr>
            </w:r>
            <w:r>
              <w:rPr>
                <w:webHidden/>
              </w:rPr>
              <w:fldChar w:fldCharType="separate"/>
            </w:r>
            <w:r>
              <w:rPr>
                <w:webHidden/>
              </w:rPr>
              <w:t>13</w:t>
            </w:r>
            <w:r>
              <w:rPr>
                <w:webHidden/>
              </w:rPr>
              <w:fldChar w:fldCharType="end"/>
            </w:r>
          </w:hyperlink>
        </w:p>
        <w:p w14:paraId="5043135F" w14:textId="77777777" w:rsidR="00540F28" w:rsidRDefault="00540F28">
          <w:pPr>
            <w:pStyle w:val="TM1"/>
            <w:rPr>
              <w:rFonts w:asciiTheme="minorHAnsi" w:eastAsiaTheme="minorEastAsia" w:hAnsiTheme="minorHAnsi" w:cstheme="minorBidi"/>
              <w:b w:val="0"/>
              <w:color w:val="auto"/>
              <w:sz w:val="22"/>
              <w:szCs w:val="22"/>
              <w:lang w:eastAsia="fr-FR"/>
            </w:rPr>
          </w:pPr>
          <w:hyperlink w:anchor="_Toc36556028" w:history="1">
            <w:r w:rsidRPr="008F593F">
              <w:rPr>
                <w:rStyle w:val="Lienhypertexte"/>
              </w:rPr>
              <w:t>5.</w:t>
            </w:r>
            <w:r>
              <w:rPr>
                <w:rFonts w:asciiTheme="minorHAnsi" w:eastAsiaTheme="minorEastAsia" w:hAnsiTheme="minorHAnsi" w:cstheme="minorBidi"/>
                <w:b w:val="0"/>
                <w:color w:val="auto"/>
                <w:sz w:val="22"/>
                <w:szCs w:val="22"/>
                <w:lang w:eastAsia="fr-FR"/>
              </w:rPr>
              <w:tab/>
            </w:r>
            <w:r w:rsidRPr="008F593F">
              <w:rPr>
                <w:rStyle w:val="Lienhypertexte"/>
              </w:rPr>
              <w:t>Prix relatifs au Raccordement de Site Mobile</w:t>
            </w:r>
            <w:r>
              <w:rPr>
                <w:webHidden/>
              </w:rPr>
              <w:tab/>
            </w:r>
            <w:r>
              <w:rPr>
                <w:webHidden/>
              </w:rPr>
              <w:fldChar w:fldCharType="begin"/>
            </w:r>
            <w:r>
              <w:rPr>
                <w:webHidden/>
              </w:rPr>
              <w:instrText xml:space="preserve"> PAGEREF _Toc36556028 \h </w:instrText>
            </w:r>
            <w:r>
              <w:rPr>
                <w:webHidden/>
              </w:rPr>
            </w:r>
            <w:r>
              <w:rPr>
                <w:webHidden/>
              </w:rPr>
              <w:fldChar w:fldCharType="separate"/>
            </w:r>
            <w:r>
              <w:rPr>
                <w:webHidden/>
              </w:rPr>
              <w:t>14</w:t>
            </w:r>
            <w:r>
              <w:rPr>
                <w:webHidden/>
              </w:rPr>
              <w:fldChar w:fldCharType="end"/>
            </w:r>
          </w:hyperlink>
        </w:p>
        <w:p w14:paraId="384B0538" w14:textId="77777777" w:rsidR="00540F28" w:rsidRDefault="00540F28">
          <w:pPr>
            <w:pStyle w:val="TM2"/>
            <w:rPr>
              <w:rFonts w:asciiTheme="minorHAnsi" w:eastAsiaTheme="minorEastAsia" w:hAnsiTheme="minorHAnsi" w:cstheme="minorBidi"/>
              <w:color w:val="auto"/>
              <w:lang w:eastAsia="fr-FR"/>
            </w:rPr>
          </w:pPr>
          <w:hyperlink w:anchor="_Toc36556029" w:history="1">
            <w:r w:rsidRPr="008F593F">
              <w:rPr>
                <w:rStyle w:val="Lienhypertexte"/>
              </w:rPr>
              <w:t>5.1.</w:t>
            </w:r>
            <w:r>
              <w:rPr>
                <w:rFonts w:asciiTheme="minorHAnsi" w:eastAsiaTheme="minorEastAsia" w:hAnsiTheme="minorHAnsi" w:cstheme="minorBidi"/>
                <w:color w:val="auto"/>
                <w:lang w:eastAsia="fr-FR"/>
              </w:rPr>
              <w:tab/>
            </w:r>
            <w:r w:rsidRPr="008F593F">
              <w:rPr>
                <w:rStyle w:val="Lienhypertexte"/>
              </w:rPr>
              <w:t>Accès au BRAM</w:t>
            </w:r>
            <w:r>
              <w:rPr>
                <w:webHidden/>
              </w:rPr>
              <w:tab/>
            </w:r>
            <w:r>
              <w:rPr>
                <w:webHidden/>
              </w:rPr>
              <w:fldChar w:fldCharType="begin"/>
            </w:r>
            <w:r>
              <w:rPr>
                <w:webHidden/>
              </w:rPr>
              <w:instrText xml:space="preserve"> PAGEREF _Toc36556029 \h </w:instrText>
            </w:r>
            <w:r>
              <w:rPr>
                <w:webHidden/>
              </w:rPr>
            </w:r>
            <w:r>
              <w:rPr>
                <w:webHidden/>
              </w:rPr>
              <w:fldChar w:fldCharType="separate"/>
            </w:r>
            <w:r>
              <w:rPr>
                <w:webHidden/>
              </w:rPr>
              <w:t>14</w:t>
            </w:r>
            <w:r>
              <w:rPr>
                <w:webHidden/>
              </w:rPr>
              <w:fldChar w:fldCharType="end"/>
            </w:r>
          </w:hyperlink>
        </w:p>
        <w:p w14:paraId="311409CA" w14:textId="77777777" w:rsidR="00540F28" w:rsidRDefault="00540F28">
          <w:pPr>
            <w:pStyle w:val="TM2"/>
            <w:rPr>
              <w:rFonts w:asciiTheme="minorHAnsi" w:eastAsiaTheme="minorEastAsia" w:hAnsiTheme="minorHAnsi" w:cstheme="minorBidi"/>
              <w:color w:val="auto"/>
              <w:lang w:eastAsia="fr-FR"/>
            </w:rPr>
          </w:pPr>
          <w:hyperlink w:anchor="_Toc36556030" w:history="1">
            <w:r w:rsidRPr="008F593F">
              <w:rPr>
                <w:rStyle w:val="Lienhypertexte"/>
              </w:rPr>
              <w:t>5.2.</w:t>
            </w:r>
            <w:r>
              <w:rPr>
                <w:rFonts w:asciiTheme="minorHAnsi" w:eastAsiaTheme="minorEastAsia" w:hAnsiTheme="minorHAnsi" w:cstheme="minorBidi"/>
                <w:color w:val="auto"/>
                <w:lang w:eastAsia="fr-FR"/>
              </w:rPr>
              <w:tab/>
            </w:r>
            <w:r w:rsidRPr="008F593F">
              <w:rPr>
                <w:rStyle w:val="Lienhypertexte"/>
              </w:rPr>
              <w:t>Maintenance du Câblage BRAM</w:t>
            </w:r>
            <w:r>
              <w:rPr>
                <w:webHidden/>
              </w:rPr>
              <w:tab/>
            </w:r>
            <w:r>
              <w:rPr>
                <w:webHidden/>
              </w:rPr>
              <w:fldChar w:fldCharType="begin"/>
            </w:r>
            <w:r>
              <w:rPr>
                <w:webHidden/>
              </w:rPr>
              <w:instrText xml:space="preserve"> PAGEREF _Toc36556030 \h </w:instrText>
            </w:r>
            <w:r>
              <w:rPr>
                <w:webHidden/>
              </w:rPr>
            </w:r>
            <w:r>
              <w:rPr>
                <w:webHidden/>
              </w:rPr>
              <w:fldChar w:fldCharType="separate"/>
            </w:r>
            <w:r>
              <w:rPr>
                <w:webHidden/>
              </w:rPr>
              <w:t>14</w:t>
            </w:r>
            <w:r>
              <w:rPr>
                <w:webHidden/>
              </w:rPr>
              <w:fldChar w:fldCharType="end"/>
            </w:r>
          </w:hyperlink>
        </w:p>
        <w:p w14:paraId="68C8590E" w14:textId="77777777" w:rsidR="00540F28" w:rsidRDefault="00540F28">
          <w:pPr>
            <w:pStyle w:val="TM1"/>
            <w:rPr>
              <w:rFonts w:asciiTheme="minorHAnsi" w:eastAsiaTheme="minorEastAsia" w:hAnsiTheme="minorHAnsi" w:cstheme="minorBidi"/>
              <w:b w:val="0"/>
              <w:color w:val="auto"/>
              <w:sz w:val="22"/>
              <w:szCs w:val="22"/>
              <w:lang w:eastAsia="fr-FR"/>
            </w:rPr>
          </w:pPr>
          <w:hyperlink w:anchor="_Toc36556031" w:history="1">
            <w:r w:rsidRPr="008F593F">
              <w:rPr>
                <w:rStyle w:val="Lienhypertexte"/>
              </w:rPr>
              <w:t>6.</w:t>
            </w:r>
            <w:r>
              <w:rPr>
                <w:rFonts w:asciiTheme="minorHAnsi" w:eastAsiaTheme="minorEastAsia" w:hAnsiTheme="minorHAnsi" w:cstheme="minorBidi"/>
                <w:b w:val="0"/>
                <w:color w:val="auto"/>
                <w:sz w:val="22"/>
                <w:szCs w:val="22"/>
                <w:lang w:eastAsia="fr-FR"/>
              </w:rPr>
              <w:tab/>
            </w:r>
            <w:r w:rsidRPr="008F593F">
              <w:rPr>
                <w:rStyle w:val="Lienhypertexte"/>
              </w:rPr>
              <w:t>Prix relatifs à la mise en service d’une ligne FTTH Passive</w:t>
            </w:r>
            <w:r>
              <w:rPr>
                <w:webHidden/>
              </w:rPr>
              <w:tab/>
            </w:r>
            <w:r>
              <w:rPr>
                <w:webHidden/>
              </w:rPr>
              <w:fldChar w:fldCharType="begin"/>
            </w:r>
            <w:r>
              <w:rPr>
                <w:webHidden/>
              </w:rPr>
              <w:instrText xml:space="preserve"> PAGEREF _Toc36556031 \h </w:instrText>
            </w:r>
            <w:r>
              <w:rPr>
                <w:webHidden/>
              </w:rPr>
            </w:r>
            <w:r>
              <w:rPr>
                <w:webHidden/>
              </w:rPr>
              <w:fldChar w:fldCharType="separate"/>
            </w:r>
            <w:r>
              <w:rPr>
                <w:webHidden/>
              </w:rPr>
              <w:t>15</w:t>
            </w:r>
            <w:r>
              <w:rPr>
                <w:webHidden/>
              </w:rPr>
              <w:fldChar w:fldCharType="end"/>
            </w:r>
          </w:hyperlink>
        </w:p>
        <w:p w14:paraId="690D63A5" w14:textId="77777777" w:rsidR="00540F28" w:rsidRDefault="00540F28">
          <w:pPr>
            <w:pStyle w:val="TM2"/>
            <w:rPr>
              <w:rFonts w:asciiTheme="minorHAnsi" w:eastAsiaTheme="minorEastAsia" w:hAnsiTheme="minorHAnsi" w:cstheme="minorBidi"/>
              <w:color w:val="auto"/>
              <w:lang w:eastAsia="fr-FR"/>
            </w:rPr>
          </w:pPr>
          <w:hyperlink w:anchor="_Toc36556032" w:history="1">
            <w:r w:rsidRPr="008F593F">
              <w:rPr>
                <w:rStyle w:val="Lienhypertexte"/>
              </w:rPr>
              <w:t>6.1.</w:t>
            </w:r>
            <w:r>
              <w:rPr>
                <w:rFonts w:asciiTheme="minorHAnsi" w:eastAsiaTheme="minorEastAsia" w:hAnsiTheme="minorHAnsi" w:cstheme="minorBidi"/>
                <w:color w:val="auto"/>
                <w:lang w:eastAsia="fr-FR"/>
              </w:rPr>
              <w:tab/>
            </w:r>
            <w:r w:rsidRPr="008F593F">
              <w:rPr>
                <w:rStyle w:val="Lienhypertexte"/>
              </w:rPr>
              <w:t>Brassage au PM</w:t>
            </w:r>
            <w:r>
              <w:rPr>
                <w:webHidden/>
              </w:rPr>
              <w:tab/>
            </w:r>
            <w:r>
              <w:rPr>
                <w:webHidden/>
              </w:rPr>
              <w:fldChar w:fldCharType="begin"/>
            </w:r>
            <w:r>
              <w:rPr>
                <w:webHidden/>
              </w:rPr>
              <w:instrText xml:space="preserve"> PAGEREF _Toc36556032 \h </w:instrText>
            </w:r>
            <w:r>
              <w:rPr>
                <w:webHidden/>
              </w:rPr>
            </w:r>
            <w:r>
              <w:rPr>
                <w:webHidden/>
              </w:rPr>
              <w:fldChar w:fldCharType="separate"/>
            </w:r>
            <w:r>
              <w:rPr>
                <w:webHidden/>
              </w:rPr>
              <w:t>15</w:t>
            </w:r>
            <w:r>
              <w:rPr>
                <w:webHidden/>
              </w:rPr>
              <w:fldChar w:fldCharType="end"/>
            </w:r>
          </w:hyperlink>
        </w:p>
        <w:p w14:paraId="41B4B0EB" w14:textId="77777777" w:rsidR="00540F28" w:rsidRDefault="00540F28">
          <w:pPr>
            <w:pStyle w:val="TM2"/>
            <w:rPr>
              <w:rFonts w:asciiTheme="minorHAnsi" w:eastAsiaTheme="minorEastAsia" w:hAnsiTheme="minorHAnsi" w:cstheme="minorBidi"/>
              <w:color w:val="auto"/>
              <w:lang w:eastAsia="fr-FR"/>
            </w:rPr>
          </w:pPr>
          <w:hyperlink w:anchor="_Toc36556033" w:history="1">
            <w:r w:rsidRPr="008F593F">
              <w:rPr>
                <w:rStyle w:val="Lienhypertexte"/>
              </w:rPr>
              <w:t>6.2.</w:t>
            </w:r>
            <w:r>
              <w:rPr>
                <w:rFonts w:asciiTheme="minorHAnsi" w:eastAsiaTheme="minorEastAsia" w:hAnsiTheme="minorHAnsi" w:cstheme="minorBidi"/>
                <w:color w:val="auto"/>
                <w:lang w:eastAsia="fr-FR"/>
              </w:rPr>
              <w:tab/>
            </w:r>
            <w:r w:rsidRPr="008F593F">
              <w:rPr>
                <w:rStyle w:val="Lienhypertexte"/>
              </w:rPr>
              <w:t>Frais de fourniture d’informations relatives à la Ligne FTTH Passive</w:t>
            </w:r>
            <w:r>
              <w:rPr>
                <w:webHidden/>
              </w:rPr>
              <w:tab/>
            </w:r>
            <w:r>
              <w:rPr>
                <w:webHidden/>
              </w:rPr>
              <w:fldChar w:fldCharType="begin"/>
            </w:r>
            <w:r>
              <w:rPr>
                <w:webHidden/>
              </w:rPr>
              <w:instrText xml:space="preserve"> PAGEREF _Toc36556033 \h </w:instrText>
            </w:r>
            <w:r>
              <w:rPr>
                <w:webHidden/>
              </w:rPr>
            </w:r>
            <w:r>
              <w:rPr>
                <w:webHidden/>
              </w:rPr>
              <w:fldChar w:fldCharType="separate"/>
            </w:r>
            <w:r>
              <w:rPr>
                <w:webHidden/>
              </w:rPr>
              <w:t>15</w:t>
            </w:r>
            <w:r>
              <w:rPr>
                <w:webHidden/>
              </w:rPr>
              <w:fldChar w:fldCharType="end"/>
            </w:r>
          </w:hyperlink>
        </w:p>
        <w:p w14:paraId="4BF40A80" w14:textId="77777777" w:rsidR="00540F28" w:rsidRDefault="00540F28">
          <w:pPr>
            <w:pStyle w:val="TM1"/>
            <w:rPr>
              <w:rFonts w:asciiTheme="minorHAnsi" w:eastAsiaTheme="minorEastAsia" w:hAnsiTheme="minorHAnsi" w:cstheme="minorBidi"/>
              <w:b w:val="0"/>
              <w:color w:val="auto"/>
              <w:sz w:val="22"/>
              <w:szCs w:val="22"/>
              <w:lang w:eastAsia="fr-FR"/>
            </w:rPr>
          </w:pPr>
          <w:hyperlink w:anchor="_Toc36556034" w:history="1">
            <w:r w:rsidRPr="008F593F">
              <w:rPr>
                <w:rStyle w:val="Lienhypertexte"/>
              </w:rPr>
              <w:t>7.</w:t>
            </w:r>
            <w:r>
              <w:rPr>
                <w:rFonts w:asciiTheme="minorHAnsi" w:eastAsiaTheme="minorEastAsia" w:hAnsiTheme="minorHAnsi" w:cstheme="minorBidi"/>
                <w:b w:val="0"/>
                <w:color w:val="auto"/>
                <w:sz w:val="22"/>
                <w:szCs w:val="22"/>
                <w:lang w:eastAsia="fr-FR"/>
              </w:rPr>
              <w:tab/>
            </w:r>
            <w:r w:rsidRPr="008F593F">
              <w:rPr>
                <w:rStyle w:val="Lienhypertexte"/>
              </w:rPr>
              <w:t>Prix relatifs aux liens NRO-PM</w:t>
            </w:r>
            <w:r>
              <w:rPr>
                <w:webHidden/>
              </w:rPr>
              <w:tab/>
            </w:r>
            <w:r>
              <w:rPr>
                <w:webHidden/>
              </w:rPr>
              <w:fldChar w:fldCharType="begin"/>
            </w:r>
            <w:r>
              <w:rPr>
                <w:webHidden/>
              </w:rPr>
              <w:instrText xml:space="preserve"> PAGEREF _Toc36556034 \h </w:instrText>
            </w:r>
            <w:r>
              <w:rPr>
                <w:webHidden/>
              </w:rPr>
            </w:r>
            <w:r>
              <w:rPr>
                <w:webHidden/>
              </w:rPr>
              <w:fldChar w:fldCharType="separate"/>
            </w:r>
            <w:r>
              <w:rPr>
                <w:webHidden/>
              </w:rPr>
              <w:t>16</w:t>
            </w:r>
            <w:r>
              <w:rPr>
                <w:webHidden/>
              </w:rPr>
              <w:fldChar w:fldCharType="end"/>
            </w:r>
          </w:hyperlink>
        </w:p>
        <w:p w14:paraId="6C43B640" w14:textId="77777777" w:rsidR="00540F28" w:rsidRDefault="00540F28">
          <w:pPr>
            <w:pStyle w:val="TM2"/>
            <w:rPr>
              <w:rFonts w:asciiTheme="minorHAnsi" w:eastAsiaTheme="minorEastAsia" w:hAnsiTheme="minorHAnsi" w:cstheme="minorBidi"/>
              <w:color w:val="auto"/>
              <w:lang w:eastAsia="fr-FR"/>
            </w:rPr>
          </w:pPr>
          <w:hyperlink w:anchor="_Toc36556035" w:history="1">
            <w:r w:rsidRPr="008F593F">
              <w:rPr>
                <w:rStyle w:val="Lienhypertexte"/>
              </w:rPr>
              <w:t>7.1.</w:t>
            </w:r>
            <w:r>
              <w:rPr>
                <w:rFonts w:asciiTheme="minorHAnsi" w:eastAsiaTheme="minorEastAsia" w:hAnsiTheme="minorHAnsi" w:cstheme="minorBidi"/>
                <w:color w:val="auto"/>
                <w:lang w:eastAsia="fr-FR"/>
              </w:rPr>
              <w:tab/>
            </w:r>
            <w:r w:rsidRPr="008F593F">
              <w:rPr>
                <w:rStyle w:val="Lienhypertexte"/>
              </w:rPr>
              <w:t>Mise à disposition de liens PM-NRO au titre du cofinancement ou de l’offre de location pour un accès au NRO du Fournisseur</w:t>
            </w:r>
            <w:r>
              <w:rPr>
                <w:webHidden/>
              </w:rPr>
              <w:tab/>
            </w:r>
            <w:r>
              <w:rPr>
                <w:webHidden/>
              </w:rPr>
              <w:fldChar w:fldCharType="begin"/>
            </w:r>
            <w:r>
              <w:rPr>
                <w:webHidden/>
              </w:rPr>
              <w:instrText xml:space="preserve"> PAGEREF _Toc36556035 \h </w:instrText>
            </w:r>
            <w:r>
              <w:rPr>
                <w:webHidden/>
              </w:rPr>
            </w:r>
            <w:r>
              <w:rPr>
                <w:webHidden/>
              </w:rPr>
              <w:fldChar w:fldCharType="separate"/>
            </w:r>
            <w:r>
              <w:rPr>
                <w:webHidden/>
              </w:rPr>
              <w:t>16</w:t>
            </w:r>
            <w:r>
              <w:rPr>
                <w:webHidden/>
              </w:rPr>
              <w:fldChar w:fldCharType="end"/>
            </w:r>
          </w:hyperlink>
        </w:p>
        <w:p w14:paraId="7CB3A8B6" w14:textId="77777777" w:rsidR="00540F28" w:rsidRDefault="00540F28">
          <w:pPr>
            <w:pStyle w:val="TM3"/>
            <w:rPr>
              <w:rFonts w:asciiTheme="minorHAnsi" w:eastAsiaTheme="minorEastAsia" w:hAnsiTheme="minorHAnsi" w:cstheme="minorBidi"/>
              <w:color w:val="auto"/>
              <w:sz w:val="22"/>
              <w:lang w:eastAsia="fr-FR"/>
            </w:rPr>
          </w:pPr>
          <w:hyperlink w:anchor="_Toc36556036" w:history="1">
            <w:r w:rsidRPr="008F593F">
              <w:rPr>
                <w:rStyle w:val="Lienhypertexte"/>
              </w:rPr>
              <w:t>7.1.1.</w:t>
            </w:r>
            <w:r>
              <w:rPr>
                <w:rFonts w:asciiTheme="minorHAnsi" w:eastAsiaTheme="minorEastAsia" w:hAnsiTheme="minorHAnsi" w:cstheme="minorBidi"/>
                <w:color w:val="auto"/>
                <w:sz w:val="22"/>
                <w:lang w:eastAsia="fr-FR"/>
              </w:rPr>
              <w:tab/>
            </w:r>
            <w:r w:rsidRPr="008F593F">
              <w:rPr>
                <w:rStyle w:val="Lienhypertexte"/>
              </w:rPr>
              <w:t>Nombres de liens PM-NRO mis à disposition pour un accès au NRO du Fournisseur</w:t>
            </w:r>
            <w:r>
              <w:rPr>
                <w:webHidden/>
              </w:rPr>
              <w:tab/>
            </w:r>
            <w:r>
              <w:rPr>
                <w:webHidden/>
              </w:rPr>
              <w:fldChar w:fldCharType="begin"/>
            </w:r>
            <w:r>
              <w:rPr>
                <w:webHidden/>
              </w:rPr>
              <w:instrText xml:space="preserve"> PAGEREF _Toc36556036 \h </w:instrText>
            </w:r>
            <w:r>
              <w:rPr>
                <w:webHidden/>
              </w:rPr>
            </w:r>
            <w:r>
              <w:rPr>
                <w:webHidden/>
              </w:rPr>
              <w:fldChar w:fldCharType="separate"/>
            </w:r>
            <w:r>
              <w:rPr>
                <w:webHidden/>
              </w:rPr>
              <w:t>16</w:t>
            </w:r>
            <w:r>
              <w:rPr>
                <w:webHidden/>
              </w:rPr>
              <w:fldChar w:fldCharType="end"/>
            </w:r>
          </w:hyperlink>
        </w:p>
        <w:p w14:paraId="135C4AE0" w14:textId="77777777" w:rsidR="00540F28" w:rsidRDefault="00540F28">
          <w:pPr>
            <w:pStyle w:val="TM3"/>
            <w:rPr>
              <w:rFonts w:asciiTheme="minorHAnsi" w:eastAsiaTheme="minorEastAsia" w:hAnsiTheme="minorHAnsi" w:cstheme="minorBidi"/>
              <w:color w:val="auto"/>
              <w:sz w:val="22"/>
              <w:lang w:eastAsia="fr-FR"/>
            </w:rPr>
          </w:pPr>
          <w:hyperlink w:anchor="_Toc36556037" w:history="1">
            <w:r w:rsidRPr="008F593F">
              <w:rPr>
                <w:rStyle w:val="Lienhypertexte"/>
              </w:rPr>
              <w:t>7.1.2.</w:t>
            </w:r>
            <w:r>
              <w:rPr>
                <w:rFonts w:asciiTheme="minorHAnsi" w:eastAsiaTheme="minorEastAsia" w:hAnsiTheme="minorHAnsi" w:cstheme="minorBidi"/>
                <w:color w:val="auto"/>
                <w:sz w:val="22"/>
                <w:lang w:eastAsia="fr-FR"/>
              </w:rPr>
              <w:tab/>
            </w:r>
            <w:r w:rsidRPr="008F593F">
              <w:rPr>
                <w:rStyle w:val="Lienhypertexte"/>
              </w:rPr>
              <w:t>Pénalité pour non-respect de l’engagement de l’Usager sur une ouverture commerciale de 80% des PM en Location</w:t>
            </w:r>
            <w:r>
              <w:rPr>
                <w:webHidden/>
              </w:rPr>
              <w:tab/>
            </w:r>
            <w:r>
              <w:rPr>
                <w:webHidden/>
              </w:rPr>
              <w:fldChar w:fldCharType="begin"/>
            </w:r>
            <w:r>
              <w:rPr>
                <w:webHidden/>
              </w:rPr>
              <w:instrText xml:space="preserve"> PAGEREF _Toc36556037 \h </w:instrText>
            </w:r>
            <w:r>
              <w:rPr>
                <w:webHidden/>
              </w:rPr>
            </w:r>
            <w:r>
              <w:rPr>
                <w:webHidden/>
              </w:rPr>
              <w:fldChar w:fldCharType="separate"/>
            </w:r>
            <w:r>
              <w:rPr>
                <w:webHidden/>
              </w:rPr>
              <w:t>16</w:t>
            </w:r>
            <w:r>
              <w:rPr>
                <w:webHidden/>
              </w:rPr>
              <w:fldChar w:fldCharType="end"/>
            </w:r>
          </w:hyperlink>
        </w:p>
        <w:p w14:paraId="56B1377C" w14:textId="77777777" w:rsidR="00540F28" w:rsidRDefault="00540F28">
          <w:pPr>
            <w:pStyle w:val="TM2"/>
            <w:rPr>
              <w:rFonts w:asciiTheme="minorHAnsi" w:eastAsiaTheme="minorEastAsia" w:hAnsiTheme="minorHAnsi" w:cstheme="minorBidi"/>
              <w:color w:val="auto"/>
              <w:lang w:eastAsia="fr-FR"/>
            </w:rPr>
          </w:pPr>
          <w:hyperlink w:anchor="_Toc36556038" w:history="1">
            <w:r w:rsidRPr="008F593F">
              <w:rPr>
                <w:rStyle w:val="Lienhypertexte"/>
              </w:rPr>
              <w:t>7.2.</w:t>
            </w:r>
            <w:r>
              <w:rPr>
                <w:rFonts w:asciiTheme="minorHAnsi" w:eastAsiaTheme="minorEastAsia" w:hAnsiTheme="minorHAnsi" w:cstheme="minorBidi"/>
                <w:color w:val="auto"/>
                <w:lang w:eastAsia="fr-FR"/>
              </w:rPr>
              <w:tab/>
            </w:r>
            <w:r w:rsidRPr="008F593F">
              <w:rPr>
                <w:rStyle w:val="Lienhypertexte"/>
              </w:rPr>
              <w:t>Mise à disposition et tarifs de liens PM-NRO supplémentaires pour un accès au NRO</w:t>
            </w:r>
            <w:r>
              <w:rPr>
                <w:webHidden/>
              </w:rPr>
              <w:tab/>
            </w:r>
            <w:r>
              <w:rPr>
                <w:webHidden/>
              </w:rPr>
              <w:fldChar w:fldCharType="begin"/>
            </w:r>
            <w:r>
              <w:rPr>
                <w:webHidden/>
              </w:rPr>
              <w:instrText xml:space="preserve"> PAGEREF _Toc36556038 \h </w:instrText>
            </w:r>
            <w:r>
              <w:rPr>
                <w:webHidden/>
              </w:rPr>
            </w:r>
            <w:r>
              <w:rPr>
                <w:webHidden/>
              </w:rPr>
              <w:fldChar w:fldCharType="separate"/>
            </w:r>
            <w:r>
              <w:rPr>
                <w:webHidden/>
              </w:rPr>
              <w:t>17</w:t>
            </w:r>
            <w:r>
              <w:rPr>
                <w:webHidden/>
              </w:rPr>
              <w:fldChar w:fldCharType="end"/>
            </w:r>
          </w:hyperlink>
        </w:p>
        <w:p w14:paraId="67AA6E28" w14:textId="77777777" w:rsidR="00540F28" w:rsidRDefault="00540F28">
          <w:pPr>
            <w:pStyle w:val="TM2"/>
            <w:rPr>
              <w:rFonts w:asciiTheme="minorHAnsi" w:eastAsiaTheme="minorEastAsia" w:hAnsiTheme="minorHAnsi" w:cstheme="minorBidi"/>
              <w:color w:val="auto"/>
              <w:lang w:eastAsia="fr-FR"/>
            </w:rPr>
          </w:pPr>
          <w:hyperlink w:anchor="_Toc36556039" w:history="1">
            <w:r w:rsidRPr="008F593F">
              <w:rPr>
                <w:rStyle w:val="Lienhypertexte"/>
              </w:rPr>
              <w:t>7.3.</w:t>
            </w:r>
            <w:r>
              <w:rPr>
                <w:rFonts w:asciiTheme="minorHAnsi" w:eastAsiaTheme="minorEastAsia" w:hAnsiTheme="minorHAnsi" w:cstheme="minorBidi"/>
                <w:color w:val="auto"/>
                <w:lang w:eastAsia="fr-FR"/>
              </w:rPr>
              <w:tab/>
            </w:r>
            <w:r w:rsidRPr="008F593F">
              <w:rPr>
                <w:rStyle w:val="Lienhypertexte"/>
              </w:rPr>
              <w:t>Mise à disposition et tarif de liens PM-NRO pour un accès direct au PM</w:t>
            </w:r>
            <w:r>
              <w:rPr>
                <w:webHidden/>
              </w:rPr>
              <w:tab/>
            </w:r>
            <w:r>
              <w:rPr>
                <w:webHidden/>
              </w:rPr>
              <w:fldChar w:fldCharType="begin"/>
            </w:r>
            <w:r>
              <w:rPr>
                <w:webHidden/>
              </w:rPr>
              <w:instrText xml:space="preserve"> PAGEREF _Toc36556039 \h </w:instrText>
            </w:r>
            <w:r>
              <w:rPr>
                <w:webHidden/>
              </w:rPr>
            </w:r>
            <w:r>
              <w:rPr>
                <w:webHidden/>
              </w:rPr>
              <w:fldChar w:fldCharType="separate"/>
            </w:r>
            <w:r>
              <w:rPr>
                <w:webHidden/>
              </w:rPr>
              <w:t>17</w:t>
            </w:r>
            <w:r>
              <w:rPr>
                <w:webHidden/>
              </w:rPr>
              <w:fldChar w:fldCharType="end"/>
            </w:r>
          </w:hyperlink>
        </w:p>
        <w:p w14:paraId="1050D3C5" w14:textId="77777777" w:rsidR="00540F28" w:rsidRDefault="00540F28">
          <w:pPr>
            <w:pStyle w:val="TM3"/>
            <w:rPr>
              <w:rFonts w:asciiTheme="minorHAnsi" w:eastAsiaTheme="minorEastAsia" w:hAnsiTheme="minorHAnsi" w:cstheme="minorBidi"/>
              <w:color w:val="auto"/>
              <w:sz w:val="22"/>
              <w:lang w:eastAsia="fr-FR"/>
            </w:rPr>
          </w:pPr>
          <w:hyperlink w:anchor="_Toc36556040" w:history="1">
            <w:r w:rsidRPr="008F593F">
              <w:rPr>
                <w:rStyle w:val="Lienhypertexte"/>
              </w:rPr>
              <w:t>7.3.1.</w:t>
            </w:r>
            <w:r>
              <w:rPr>
                <w:rFonts w:asciiTheme="minorHAnsi" w:eastAsiaTheme="minorEastAsia" w:hAnsiTheme="minorHAnsi" w:cstheme="minorBidi"/>
                <w:color w:val="auto"/>
                <w:sz w:val="22"/>
                <w:lang w:eastAsia="fr-FR"/>
              </w:rPr>
              <w:tab/>
            </w:r>
            <w:r w:rsidRPr="008F593F">
              <w:rPr>
                <w:rStyle w:val="Lienhypertexte"/>
              </w:rPr>
              <w:t>En cas de commande sur l’ensemble des PM d’une Zone de Cofinancement</w:t>
            </w:r>
            <w:r>
              <w:rPr>
                <w:webHidden/>
              </w:rPr>
              <w:tab/>
            </w:r>
            <w:r>
              <w:rPr>
                <w:webHidden/>
              </w:rPr>
              <w:fldChar w:fldCharType="begin"/>
            </w:r>
            <w:r>
              <w:rPr>
                <w:webHidden/>
              </w:rPr>
              <w:instrText xml:space="preserve"> PAGEREF _Toc36556040 \h </w:instrText>
            </w:r>
            <w:r>
              <w:rPr>
                <w:webHidden/>
              </w:rPr>
            </w:r>
            <w:r>
              <w:rPr>
                <w:webHidden/>
              </w:rPr>
              <w:fldChar w:fldCharType="separate"/>
            </w:r>
            <w:r>
              <w:rPr>
                <w:webHidden/>
              </w:rPr>
              <w:t>17</w:t>
            </w:r>
            <w:r>
              <w:rPr>
                <w:webHidden/>
              </w:rPr>
              <w:fldChar w:fldCharType="end"/>
            </w:r>
          </w:hyperlink>
        </w:p>
        <w:p w14:paraId="07D8DAE0" w14:textId="77777777" w:rsidR="00540F28" w:rsidRDefault="00540F28">
          <w:pPr>
            <w:pStyle w:val="TM3"/>
            <w:rPr>
              <w:rFonts w:asciiTheme="minorHAnsi" w:eastAsiaTheme="minorEastAsia" w:hAnsiTheme="minorHAnsi" w:cstheme="minorBidi"/>
              <w:color w:val="auto"/>
              <w:sz w:val="22"/>
              <w:lang w:eastAsia="fr-FR"/>
            </w:rPr>
          </w:pPr>
          <w:hyperlink w:anchor="_Toc36556041" w:history="1">
            <w:r w:rsidRPr="008F593F">
              <w:rPr>
                <w:rStyle w:val="Lienhypertexte"/>
              </w:rPr>
              <w:t>7.3.2.</w:t>
            </w:r>
            <w:r>
              <w:rPr>
                <w:rFonts w:asciiTheme="minorHAnsi" w:eastAsiaTheme="minorEastAsia" w:hAnsiTheme="minorHAnsi" w:cstheme="minorBidi"/>
                <w:color w:val="auto"/>
                <w:sz w:val="22"/>
                <w:lang w:eastAsia="fr-FR"/>
              </w:rPr>
              <w:tab/>
            </w:r>
            <w:r w:rsidRPr="008F593F">
              <w:rPr>
                <w:rStyle w:val="Lienhypertexte"/>
              </w:rPr>
              <w:t>En cas de commande sur une partie des PM d’une Zone de Cofinancement</w:t>
            </w:r>
            <w:r>
              <w:rPr>
                <w:webHidden/>
              </w:rPr>
              <w:tab/>
            </w:r>
            <w:r>
              <w:rPr>
                <w:webHidden/>
              </w:rPr>
              <w:fldChar w:fldCharType="begin"/>
            </w:r>
            <w:r>
              <w:rPr>
                <w:webHidden/>
              </w:rPr>
              <w:instrText xml:space="preserve"> PAGEREF _Toc36556041 \h </w:instrText>
            </w:r>
            <w:r>
              <w:rPr>
                <w:webHidden/>
              </w:rPr>
            </w:r>
            <w:r>
              <w:rPr>
                <w:webHidden/>
              </w:rPr>
              <w:fldChar w:fldCharType="separate"/>
            </w:r>
            <w:r>
              <w:rPr>
                <w:webHidden/>
              </w:rPr>
              <w:t>18</w:t>
            </w:r>
            <w:r>
              <w:rPr>
                <w:webHidden/>
              </w:rPr>
              <w:fldChar w:fldCharType="end"/>
            </w:r>
          </w:hyperlink>
        </w:p>
        <w:p w14:paraId="25518098" w14:textId="77777777" w:rsidR="00540F28" w:rsidRDefault="00540F28">
          <w:pPr>
            <w:pStyle w:val="TM1"/>
            <w:rPr>
              <w:rFonts w:asciiTheme="minorHAnsi" w:eastAsiaTheme="minorEastAsia" w:hAnsiTheme="minorHAnsi" w:cstheme="minorBidi"/>
              <w:b w:val="0"/>
              <w:color w:val="auto"/>
              <w:sz w:val="22"/>
              <w:szCs w:val="22"/>
              <w:lang w:eastAsia="fr-FR"/>
            </w:rPr>
          </w:pPr>
          <w:hyperlink w:anchor="_Toc36556042" w:history="1">
            <w:r w:rsidRPr="008F593F">
              <w:rPr>
                <w:rStyle w:val="Lienhypertexte"/>
              </w:rPr>
              <w:t>8.</w:t>
            </w:r>
            <w:r>
              <w:rPr>
                <w:rFonts w:asciiTheme="minorHAnsi" w:eastAsiaTheme="minorEastAsia" w:hAnsiTheme="minorHAnsi" w:cstheme="minorBidi"/>
                <w:b w:val="0"/>
                <w:color w:val="auto"/>
                <w:sz w:val="22"/>
                <w:szCs w:val="22"/>
                <w:lang w:eastAsia="fr-FR"/>
              </w:rPr>
              <w:tab/>
            </w:r>
            <w:r w:rsidRPr="008F593F">
              <w:rPr>
                <w:rStyle w:val="Lienhypertexte"/>
              </w:rPr>
              <w:t>Prix relatifs aux offres d’Hébergement</w:t>
            </w:r>
            <w:r>
              <w:rPr>
                <w:webHidden/>
              </w:rPr>
              <w:tab/>
            </w:r>
            <w:r>
              <w:rPr>
                <w:webHidden/>
              </w:rPr>
              <w:fldChar w:fldCharType="begin"/>
            </w:r>
            <w:r>
              <w:rPr>
                <w:webHidden/>
              </w:rPr>
              <w:instrText xml:space="preserve"> PAGEREF _Toc36556042 \h </w:instrText>
            </w:r>
            <w:r>
              <w:rPr>
                <w:webHidden/>
              </w:rPr>
            </w:r>
            <w:r>
              <w:rPr>
                <w:webHidden/>
              </w:rPr>
              <w:fldChar w:fldCharType="separate"/>
            </w:r>
            <w:r>
              <w:rPr>
                <w:webHidden/>
              </w:rPr>
              <w:t>19</w:t>
            </w:r>
            <w:r>
              <w:rPr>
                <w:webHidden/>
              </w:rPr>
              <w:fldChar w:fldCharType="end"/>
            </w:r>
          </w:hyperlink>
        </w:p>
        <w:p w14:paraId="42BF0A0E" w14:textId="77777777" w:rsidR="00540F28" w:rsidRDefault="00540F28">
          <w:pPr>
            <w:pStyle w:val="TM2"/>
            <w:rPr>
              <w:rFonts w:asciiTheme="minorHAnsi" w:eastAsiaTheme="minorEastAsia" w:hAnsiTheme="minorHAnsi" w:cstheme="minorBidi"/>
              <w:color w:val="auto"/>
              <w:lang w:eastAsia="fr-FR"/>
            </w:rPr>
          </w:pPr>
          <w:hyperlink w:anchor="_Toc36556043" w:history="1">
            <w:r w:rsidRPr="008F593F">
              <w:rPr>
                <w:rStyle w:val="Lienhypertexte"/>
              </w:rPr>
              <w:t>8.1.</w:t>
            </w:r>
            <w:r>
              <w:rPr>
                <w:rFonts w:asciiTheme="minorHAnsi" w:eastAsiaTheme="minorEastAsia" w:hAnsiTheme="minorHAnsi" w:cstheme="minorBidi"/>
                <w:color w:val="auto"/>
                <w:lang w:eastAsia="fr-FR"/>
              </w:rPr>
              <w:tab/>
            </w:r>
            <w:r w:rsidRPr="008F593F">
              <w:rPr>
                <w:rStyle w:val="Lienhypertexte"/>
              </w:rPr>
              <w:t>Offre d’Hébergement dans les NRO</w:t>
            </w:r>
            <w:r>
              <w:rPr>
                <w:webHidden/>
              </w:rPr>
              <w:tab/>
            </w:r>
            <w:r>
              <w:rPr>
                <w:webHidden/>
              </w:rPr>
              <w:fldChar w:fldCharType="begin"/>
            </w:r>
            <w:r>
              <w:rPr>
                <w:webHidden/>
              </w:rPr>
              <w:instrText xml:space="preserve"> PAGEREF _Toc36556043 \h </w:instrText>
            </w:r>
            <w:r>
              <w:rPr>
                <w:webHidden/>
              </w:rPr>
            </w:r>
            <w:r>
              <w:rPr>
                <w:webHidden/>
              </w:rPr>
              <w:fldChar w:fldCharType="separate"/>
            </w:r>
            <w:r>
              <w:rPr>
                <w:webHidden/>
              </w:rPr>
              <w:t>19</w:t>
            </w:r>
            <w:r>
              <w:rPr>
                <w:webHidden/>
              </w:rPr>
              <w:fldChar w:fldCharType="end"/>
            </w:r>
          </w:hyperlink>
        </w:p>
        <w:p w14:paraId="35F195D3" w14:textId="77777777" w:rsidR="00540F28" w:rsidRDefault="00540F28">
          <w:pPr>
            <w:pStyle w:val="TM3"/>
            <w:rPr>
              <w:rFonts w:asciiTheme="minorHAnsi" w:eastAsiaTheme="minorEastAsia" w:hAnsiTheme="minorHAnsi" w:cstheme="minorBidi"/>
              <w:color w:val="auto"/>
              <w:sz w:val="22"/>
              <w:lang w:eastAsia="fr-FR"/>
            </w:rPr>
          </w:pPr>
          <w:hyperlink w:anchor="_Toc36556044" w:history="1">
            <w:r w:rsidRPr="008F593F">
              <w:rPr>
                <w:rStyle w:val="Lienhypertexte"/>
              </w:rPr>
              <w:t>8.1.1.</w:t>
            </w:r>
            <w:r>
              <w:rPr>
                <w:rFonts w:asciiTheme="minorHAnsi" w:eastAsiaTheme="minorEastAsia" w:hAnsiTheme="minorHAnsi" w:cstheme="minorBidi"/>
                <w:color w:val="auto"/>
                <w:sz w:val="22"/>
                <w:lang w:eastAsia="fr-FR"/>
              </w:rPr>
              <w:tab/>
            </w:r>
            <w:r w:rsidRPr="008F593F">
              <w:rPr>
                <w:rStyle w:val="Lienhypertexte"/>
              </w:rPr>
              <w:t>Prix relatifs à un Emplacement</w:t>
            </w:r>
            <w:r>
              <w:rPr>
                <w:webHidden/>
              </w:rPr>
              <w:tab/>
            </w:r>
            <w:r>
              <w:rPr>
                <w:webHidden/>
              </w:rPr>
              <w:fldChar w:fldCharType="begin"/>
            </w:r>
            <w:r>
              <w:rPr>
                <w:webHidden/>
              </w:rPr>
              <w:instrText xml:space="preserve"> PAGEREF _Toc36556044 \h </w:instrText>
            </w:r>
            <w:r>
              <w:rPr>
                <w:webHidden/>
              </w:rPr>
            </w:r>
            <w:r>
              <w:rPr>
                <w:webHidden/>
              </w:rPr>
              <w:fldChar w:fldCharType="separate"/>
            </w:r>
            <w:r>
              <w:rPr>
                <w:webHidden/>
              </w:rPr>
              <w:t>19</w:t>
            </w:r>
            <w:r>
              <w:rPr>
                <w:webHidden/>
              </w:rPr>
              <w:fldChar w:fldCharType="end"/>
            </w:r>
          </w:hyperlink>
        </w:p>
        <w:p w14:paraId="100D9839" w14:textId="77777777" w:rsidR="00540F28" w:rsidRDefault="00540F28">
          <w:pPr>
            <w:pStyle w:val="TM3"/>
            <w:rPr>
              <w:rFonts w:asciiTheme="minorHAnsi" w:eastAsiaTheme="minorEastAsia" w:hAnsiTheme="minorHAnsi" w:cstheme="minorBidi"/>
              <w:color w:val="auto"/>
              <w:sz w:val="22"/>
              <w:lang w:eastAsia="fr-FR"/>
            </w:rPr>
          </w:pPr>
          <w:hyperlink w:anchor="_Toc36556045" w:history="1">
            <w:r w:rsidRPr="008F593F">
              <w:rPr>
                <w:rStyle w:val="Lienhypertexte"/>
              </w:rPr>
              <w:t>8.1.2.</w:t>
            </w:r>
            <w:r>
              <w:rPr>
                <w:rFonts w:asciiTheme="minorHAnsi" w:eastAsiaTheme="minorEastAsia" w:hAnsiTheme="minorHAnsi" w:cstheme="minorBidi"/>
                <w:color w:val="auto"/>
                <w:sz w:val="22"/>
                <w:lang w:eastAsia="fr-FR"/>
              </w:rPr>
              <w:tab/>
            </w:r>
            <w:r w:rsidRPr="008F593F">
              <w:rPr>
                <w:rStyle w:val="Lienhypertexte"/>
              </w:rPr>
              <w:t>Prix relatifs à l’hébergement dans une demi-baie</w:t>
            </w:r>
            <w:r>
              <w:rPr>
                <w:webHidden/>
              </w:rPr>
              <w:tab/>
            </w:r>
            <w:r>
              <w:rPr>
                <w:webHidden/>
              </w:rPr>
              <w:fldChar w:fldCharType="begin"/>
            </w:r>
            <w:r>
              <w:rPr>
                <w:webHidden/>
              </w:rPr>
              <w:instrText xml:space="preserve"> PAGEREF _Toc36556045 \h </w:instrText>
            </w:r>
            <w:r>
              <w:rPr>
                <w:webHidden/>
              </w:rPr>
            </w:r>
            <w:r>
              <w:rPr>
                <w:webHidden/>
              </w:rPr>
              <w:fldChar w:fldCharType="separate"/>
            </w:r>
            <w:r>
              <w:rPr>
                <w:webHidden/>
              </w:rPr>
              <w:t>20</w:t>
            </w:r>
            <w:r>
              <w:rPr>
                <w:webHidden/>
              </w:rPr>
              <w:fldChar w:fldCharType="end"/>
            </w:r>
          </w:hyperlink>
        </w:p>
        <w:p w14:paraId="74956AA4" w14:textId="77777777" w:rsidR="00540F28" w:rsidRDefault="00540F28">
          <w:pPr>
            <w:pStyle w:val="TM3"/>
            <w:rPr>
              <w:rFonts w:asciiTheme="minorHAnsi" w:eastAsiaTheme="minorEastAsia" w:hAnsiTheme="minorHAnsi" w:cstheme="minorBidi"/>
              <w:color w:val="auto"/>
              <w:sz w:val="22"/>
              <w:lang w:eastAsia="fr-FR"/>
            </w:rPr>
          </w:pPr>
          <w:hyperlink w:anchor="_Toc36556046" w:history="1">
            <w:r w:rsidRPr="008F593F">
              <w:rPr>
                <w:rStyle w:val="Lienhypertexte"/>
              </w:rPr>
              <w:t>8.1.3.</w:t>
            </w:r>
            <w:r>
              <w:rPr>
                <w:rFonts w:asciiTheme="minorHAnsi" w:eastAsiaTheme="minorEastAsia" w:hAnsiTheme="minorHAnsi" w:cstheme="minorBidi"/>
                <w:color w:val="auto"/>
                <w:sz w:val="22"/>
                <w:lang w:eastAsia="fr-FR"/>
              </w:rPr>
              <w:tab/>
            </w:r>
            <w:r w:rsidRPr="008F593F">
              <w:rPr>
                <w:rStyle w:val="Lienhypertexte"/>
              </w:rPr>
              <w:t>Options non simultanées à une commande d’hébergement</w:t>
            </w:r>
            <w:r>
              <w:rPr>
                <w:webHidden/>
              </w:rPr>
              <w:tab/>
            </w:r>
            <w:r>
              <w:rPr>
                <w:webHidden/>
              </w:rPr>
              <w:fldChar w:fldCharType="begin"/>
            </w:r>
            <w:r>
              <w:rPr>
                <w:webHidden/>
              </w:rPr>
              <w:instrText xml:space="preserve"> PAGEREF _Toc36556046 \h </w:instrText>
            </w:r>
            <w:r>
              <w:rPr>
                <w:webHidden/>
              </w:rPr>
            </w:r>
            <w:r>
              <w:rPr>
                <w:webHidden/>
              </w:rPr>
              <w:fldChar w:fldCharType="separate"/>
            </w:r>
            <w:r>
              <w:rPr>
                <w:webHidden/>
              </w:rPr>
              <w:t>21</w:t>
            </w:r>
            <w:r>
              <w:rPr>
                <w:webHidden/>
              </w:rPr>
              <w:fldChar w:fldCharType="end"/>
            </w:r>
          </w:hyperlink>
        </w:p>
        <w:p w14:paraId="23290EAA" w14:textId="77777777" w:rsidR="00540F28" w:rsidRDefault="00540F28">
          <w:pPr>
            <w:pStyle w:val="TM3"/>
            <w:rPr>
              <w:rFonts w:asciiTheme="minorHAnsi" w:eastAsiaTheme="minorEastAsia" w:hAnsiTheme="minorHAnsi" w:cstheme="minorBidi"/>
              <w:color w:val="auto"/>
              <w:sz w:val="22"/>
              <w:lang w:eastAsia="fr-FR"/>
            </w:rPr>
          </w:pPr>
          <w:hyperlink w:anchor="_Toc36556047" w:history="1">
            <w:r w:rsidRPr="008F593F">
              <w:rPr>
                <w:rStyle w:val="Lienhypertexte"/>
              </w:rPr>
              <w:t>8.1.4.</w:t>
            </w:r>
            <w:r>
              <w:rPr>
                <w:rFonts w:asciiTheme="minorHAnsi" w:eastAsiaTheme="minorEastAsia" w:hAnsiTheme="minorHAnsi" w:cstheme="minorBidi"/>
                <w:color w:val="auto"/>
                <w:sz w:val="22"/>
                <w:lang w:eastAsia="fr-FR"/>
              </w:rPr>
              <w:tab/>
            </w:r>
            <w:r w:rsidRPr="008F593F">
              <w:rPr>
                <w:rStyle w:val="Lienhypertexte"/>
              </w:rPr>
              <w:t>Cas de l’offre Pénétrante FON</w:t>
            </w:r>
            <w:r>
              <w:rPr>
                <w:webHidden/>
              </w:rPr>
              <w:tab/>
            </w:r>
            <w:r>
              <w:rPr>
                <w:webHidden/>
              </w:rPr>
              <w:fldChar w:fldCharType="begin"/>
            </w:r>
            <w:r>
              <w:rPr>
                <w:webHidden/>
              </w:rPr>
              <w:instrText xml:space="preserve"> PAGEREF _Toc36556047 \h </w:instrText>
            </w:r>
            <w:r>
              <w:rPr>
                <w:webHidden/>
              </w:rPr>
            </w:r>
            <w:r>
              <w:rPr>
                <w:webHidden/>
              </w:rPr>
              <w:fldChar w:fldCharType="separate"/>
            </w:r>
            <w:r>
              <w:rPr>
                <w:webHidden/>
              </w:rPr>
              <w:t>21</w:t>
            </w:r>
            <w:r>
              <w:rPr>
                <w:webHidden/>
              </w:rPr>
              <w:fldChar w:fldCharType="end"/>
            </w:r>
          </w:hyperlink>
        </w:p>
        <w:p w14:paraId="7924579C" w14:textId="77777777" w:rsidR="00540F28" w:rsidRDefault="00540F28">
          <w:pPr>
            <w:pStyle w:val="TM2"/>
            <w:rPr>
              <w:rFonts w:asciiTheme="minorHAnsi" w:eastAsiaTheme="minorEastAsia" w:hAnsiTheme="minorHAnsi" w:cstheme="minorBidi"/>
              <w:color w:val="auto"/>
              <w:lang w:eastAsia="fr-FR"/>
            </w:rPr>
          </w:pPr>
          <w:hyperlink w:anchor="_Toc36556048" w:history="1">
            <w:r w:rsidRPr="008F593F">
              <w:rPr>
                <w:rStyle w:val="Lienhypertexte"/>
              </w:rPr>
              <w:t>8.2.</w:t>
            </w:r>
            <w:r>
              <w:rPr>
                <w:rFonts w:asciiTheme="minorHAnsi" w:eastAsiaTheme="minorEastAsia" w:hAnsiTheme="minorHAnsi" w:cstheme="minorBidi"/>
                <w:color w:val="auto"/>
                <w:lang w:eastAsia="fr-FR"/>
              </w:rPr>
              <w:tab/>
            </w:r>
            <w:r w:rsidRPr="008F593F">
              <w:rPr>
                <w:rStyle w:val="Lienhypertexte"/>
              </w:rPr>
              <w:t>Extension de capacité d’hébergement au PM</w:t>
            </w:r>
            <w:r>
              <w:rPr>
                <w:webHidden/>
              </w:rPr>
              <w:tab/>
            </w:r>
            <w:r>
              <w:rPr>
                <w:webHidden/>
              </w:rPr>
              <w:fldChar w:fldCharType="begin"/>
            </w:r>
            <w:r>
              <w:rPr>
                <w:webHidden/>
              </w:rPr>
              <w:instrText xml:space="preserve"> PAGEREF _Toc36556048 \h </w:instrText>
            </w:r>
            <w:r>
              <w:rPr>
                <w:webHidden/>
              </w:rPr>
            </w:r>
            <w:r>
              <w:rPr>
                <w:webHidden/>
              </w:rPr>
              <w:fldChar w:fldCharType="separate"/>
            </w:r>
            <w:r>
              <w:rPr>
                <w:webHidden/>
              </w:rPr>
              <w:t>22</w:t>
            </w:r>
            <w:r>
              <w:rPr>
                <w:webHidden/>
              </w:rPr>
              <w:fldChar w:fldCharType="end"/>
            </w:r>
          </w:hyperlink>
        </w:p>
        <w:p w14:paraId="0242034C" w14:textId="77777777" w:rsidR="00540F28" w:rsidRDefault="00540F28">
          <w:pPr>
            <w:pStyle w:val="TM1"/>
            <w:rPr>
              <w:rFonts w:asciiTheme="minorHAnsi" w:eastAsiaTheme="minorEastAsia" w:hAnsiTheme="minorHAnsi" w:cstheme="minorBidi"/>
              <w:b w:val="0"/>
              <w:color w:val="auto"/>
              <w:sz w:val="22"/>
              <w:szCs w:val="22"/>
              <w:lang w:eastAsia="fr-FR"/>
            </w:rPr>
          </w:pPr>
          <w:hyperlink w:anchor="_Toc36556049" w:history="1">
            <w:r w:rsidRPr="008F593F">
              <w:rPr>
                <w:rStyle w:val="Lienhypertexte"/>
              </w:rPr>
              <w:t>9.</w:t>
            </w:r>
            <w:r>
              <w:rPr>
                <w:rFonts w:asciiTheme="minorHAnsi" w:eastAsiaTheme="minorEastAsia" w:hAnsiTheme="minorHAnsi" w:cstheme="minorBidi"/>
                <w:b w:val="0"/>
                <w:color w:val="auto"/>
                <w:sz w:val="22"/>
                <w:szCs w:val="22"/>
                <w:lang w:eastAsia="fr-FR"/>
              </w:rPr>
              <w:tab/>
            </w:r>
            <w:r w:rsidRPr="008F593F">
              <w:rPr>
                <w:rStyle w:val="Lienhypertexte"/>
              </w:rPr>
              <w:t>Prix relatifs au raccordement direct au PM</w:t>
            </w:r>
            <w:r>
              <w:rPr>
                <w:webHidden/>
              </w:rPr>
              <w:tab/>
            </w:r>
            <w:r>
              <w:rPr>
                <w:webHidden/>
              </w:rPr>
              <w:fldChar w:fldCharType="begin"/>
            </w:r>
            <w:r>
              <w:rPr>
                <w:webHidden/>
              </w:rPr>
              <w:instrText xml:space="preserve"> PAGEREF _Toc36556049 \h </w:instrText>
            </w:r>
            <w:r>
              <w:rPr>
                <w:webHidden/>
              </w:rPr>
            </w:r>
            <w:r>
              <w:rPr>
                <w:webHidden/>
              </w:rPr>
              <w:fldChar w:fldCharType="separate"/>
            </w:r>
            <w:r>
              <w:rPr>
                <w:webHidden/>
              </w:rPr>
              <w:t>23</w:t>
            </w:r>
            <w:r>
              <w:rPr>
                <w:webHidden/>
              </w:rPr>
              <w:fldChar w:fldCharType="end"/>
            </w:r>
          </w:hyperlink>
        </w:p>
        <w:p w14:paraId="39852565" w14:textId="77777777" w:rsidR="00540F28" w:rsidRDefault="00540F28">
          <w:pPr>
            <w:pStyle w:val="TM2"/>
            <w:rPr>
              <w:rFonts w:asciiTheme="minorHAnsi" w:eastAsiaTheme="minorEastAsia" w:hAnsiTheme="minorHAnsi" w:cstheme="minorBidi"/>
              <w:color w:val="auto"/>
              <w:lang w:eastAsia="fr-FR"/>
            </w:rPr>
          </w:pPr>
          <w:hyperlink w:anchor="_Toc36556050" w:history="1">
            <w:r w:rsidRPr="008F593F">
              <w:rPr>
                <w:rStyle w:val="Lienhypertexte"/>
              </w:rPr>
              <w:t>9.1.</w:t>
            </w:r>
            <w:r>
              <w:rPr>
                <w:rFonts w:asciiTheme="minorHAnsi" w:eastAsiaTheme="minorEastAsia" w:hAnsiTheme="minorHAnsi" w:cstheme="minorBidi"/>
                <w:color w:val="auto"/>
                <w:lang w:eastAsia="fr-FR"/>
              </w:rPr>
              <w:tab/>
            </w:r>
            <w:r w:rsidRPr="008F593F">
              <w:rPr>
                <w:rStyle w:val="Lienhypertexte"/>
              </w:rPr>
              <w:t>Offre de Pénétrante PM</w:t>
            </w:r>
            <w:r>
              <w:rPr>
                <w:webHidden/>
              </w:rPr>
              <w:tab/>
            </w:r>
            <w:r>
              <w:rPr>
                <w:webHidden/>
              </w:rPr>
              <w:fldChar w:fldCharType="begin"/>
            </w:r>
            <w:r>
              <w:rPr>
                <w:webHidden/>
              </w:rPr>
              <w:instrText xml:space="preserve"> PAGEREF _Toc36556050 \h </w:instrText>
            </w:r>
            <w:r>
              <w:rPr>
                <w:webHidden/>
              </w:rPr>
            </w:r>
            <w:r>
              <w:rPr>
                <w:webHidden/>
              </w:rPr>
              <w:fldChar w:fldCharType="separate"/>
            </w:r>
            <w:r>
              <w:rPr>
                <w:webHidden/>
              </w:rPr>
              <w:t>23</w:t>
            </w:r>
            <w:r>
              <w:rPr>
                <w:webHidden/>
              </w:rPr>
              <w:fldChar w:fldCharType="end"/>
            </w:r>
          </w:hyperlink>
        </w:p>
        <w:p w14:paraId="43F862AB" w14:textId="77777777" w:rsidR="00540F28" w:rsidRDefault="00540F28">
          <w:pPr>
            <w:pStyle w:val="TM2"/>
            <w:rPr>
              <w:rFonts w:asciiTheme="minorHAnsi" w:eastAsiaTheme="minorEastAsia" w:hAnsiTheme="minorHAnsi" w:cstheme="minorBidi"/>
              <w:color w:val="auto"/>
              <w:lang w:eastAsia="fr-FR"/>
            </w:rPr>
          </w:pPr>
          <w:hyperlink w:anchor="_Toc36556051" w:history="1">
            <w:r w:rsidRPr="008F593F">
              <w:rPr>
                <w:rStyle w:val="Lienhypertexte"/>
              </w:rPr>
              <w:t>9.2.</w:t>
            </w:r>
            <w:r>
              <w:rPr>
                <w:rFonts w:asciiTheme="minorHAnsi" w:eastAsiaTheme="minorEastAsia" w:hAnsiTheme="minorHAnsi" w:cstheme="minorBidi"/>
                <w:color w:val="auto"/>
                <w:lang w:eastAsia="fr-FR"/>
              </w:rPr>
              <w:tab/>
            </w:r>
            <w:r w:rsidRPr="008F593F">
              <w:rPr>
                <w:rStyle w:val="Lienhypertexte"/>
              </w:rPr>
              <w:t>Prestations complémentaires au PM</w:t>
            </w:r>
            <w:r>
              <w:rPr>
                <w:webHidden/>
              </w:rPr>
              <w:tab/>
            </w:r>
            <w:r>
              <w:rPr>
                <w:webHidden/>
              </w:rPr>
              <w:fldChar w:fldCharType="begin"/>
            </w:r>
            <w:r>
              <w:rPr>
                <w:webHidden/>
              </w:rPr>
              <w:instrText xml:space="preserve"> PAGEREF _Toc36556051 \h </w:instrText>
            </w:r>
            <w:r>
              <w:rPr>
                <w:webHidden/>
              </w:rPr>
            </w:r>
            <w:r>
              <w:rPr>
                <w:webHidden/>
              </w:rPr>
              <w:fldChar w:fldCharType="separate"/>
            </w:r>
            <w:r>
              <w:rPr>
                <w:webHidden/>
              </w:rPr>
              <w:t>24</w:t>
            </w:r>
            <w:r>
              <w:rPr>
                <w:webHidden/>
              </w:rPr>
              <w:fldChar w:fldCharType="end"/>
            </w:r>
          </w:hyperlink>
        </w:p>
        <w:p w14:paraId="2AEE15D6" w14:textId="77777777" w:rsidR="00540F28" w:rsidRDefault="00540F28">
          <w:pPr>
            <w:pStyle w:val="TM1"/>
            <w:rPr>
              <w:rFonts w:asciiTheme="minorHAnsi" w:eastAsiaTheme="minorEastAsia" w:hAnsiTheme="minorHAnsi" w:cstheme="minorBidi"/>
              <w:b w:val="0"/>
              <w:color w:val="auto"/>
              <w:sz w:val="22"/>
              <w:szCs w:val="22"/>
              <w:lang w:eastAsia="fr-FR"/>
            </w:rPr>
          </w:pPr>
          <w:hyperlink w:anchor="_Toc36556052" w:history="1">
            <w:r w:rsidRPr="008F593F">
              <w:rPr>
                <w:rStyle w:val="Lienhypertexte"/>
              </w:rPr>
              <w:t>10.</w:t>
            </w:r>
            <w:r>
              <w:rPr>
                <w:rFonts w:asciiTheme="minorHAnsi" w:eastAsiaTheme="minorEastAsia" w:hAnsiTheme="minorHAnsi" w:cstheme="minorBidi"/>
                <w:b w:val="0"/>
                <w:color w:val="auto"/>
                <w:sz w:val="22"/>
                <w:szCs w:val="22"/>
                <w:lang w:eastAsia="fr-FR"/>
              </w:rPr>
              <w:tab/>
            </w:r>
            <w:r w:rsidRPr="008F593F">
              <w:rPr>
                <w:rStyle w:val="Lienhypertexte"/>
              </w:rPr>
              <w:t>Prix relatif à l’option GTR 10 Heures Ouvrables</w:t>
            </w:r>
            <w:r>
              <w:rPr>
                <w:webHidden/>
              </w:rPr>
              <w:tab/>
            </w:r>
            <w:r>
              <w:rPr>
                <w:webHidden/>
              </w:rPr>
              <w:fldChar w:fldCharType="begin"/>
            </w:r>
            <w:r>
              <w:rPr>
                <w:webHidden/>
              </w:rPr>
              <w:instrText xml:space="preserve"> PAGEREF _Toc36556052 \h </w:instrText>
            </w:r>
            <w:r>
              <w:rPr>
                <w:webHidden/>
              </w:rPr>
            </w:r>
            <w:r>
              <w:rPr>
                <w:webHidden/>
              </w:rPr>
              <w:fldChar w:fldCharType="separate"/>
            </w:r>
            <w:r>
              <w:rPr>
                <w:webHidden/>
              </w:rPr>
              <w:t>25</w:t>
            </w:r>
            <w:r>
              <w:rPr>
                <w:webHidden/>
              </w:rPr>
              <w:fldChar w:fldCharType="end"/>
            </w:r>
          </w:hyperlink>
        </w:p>
        <w:p w14:paraId="0AC872CF" w14:textId="77777777" w:rsidR="00540F28" w:rsidRDefault="00540F28">
          <w:pPr>
            <w:pStyle w:val="TM1"/>
            <w:rPr>
              <w:rFonts w:asciiTheme="minorHAnsi" w:eastAsiaTheme="minorEastAsia" w:hAnsiTheme="minorHAnsi" w:cstheme="minorBidi"/>
              <w:b w:val="0"/>
              <w:color w:val="auto"/>
              <w:sz w:val="22"/>
              <w:szCs w:val="22"/>
              <w:lang w:eastAsia="fr-FR"/>
            </w:rPr>
          </w:pPr>
          <w:hyperlink w:anchor="_Toc36556053" w:history="1">
            <w:r w:rsidRPr="008F593F">
              <w:rPr>
                <w:rStyle w:val="Lienhypertexte"/>
              </w:rPr>
              <w:t>11.</w:t>
            </w:r>
            <w:r>
              <w:rPr>
                <w:rFonts w:asciiTheme="minorHAnsi" w:eastAsiaTheme="minorEastAsia" w:hAnsiTheme="minorHAnsi" w:cstheme="minorBidi"/>
                <w:b w:val="0"/>
                <w:color w:val="auto"/>
                <w:sz w:val="22"/>
                <w:szCs w:val="22"/>
                <w:lang w:eastAsia="fr-FR"/>
              </w:rPr>
              <w:tab/>
            </w:r>
            <w:r w:rsidRPr="008F593F">
              <w:rPr>
                <w:rStyle w:val="Lienhypertexte"/>
              </w:rPr>
              <w:t>Etude de faisabilité du Câblage BRAM</w:t>
            </w:r>
            <w:r>
              <w:rPr>
                <w:webHidden/>
              </w:rPr>
              <w:tab/>
            </w:r>
            <w:r>
              <w:rPr>
                <w:webHidden/>
              </w:rPr>
              <w:fldChar w:fldCharType="begin"/>
            </w:r>
            <w:r>
              <w:rPr>
                <w:webHidden/>
              </w:rPr>
              <w:instrText xml:space="preserve"> PAGEREF _Toc36556053 \h </w:instrText>
            </w:r>
            <w:r>
              <w:rPr>
                <w:webHidden/>
              </w:rPr>
            </w:r>
            <w:r>
              <w:rPr>
                <w:webHidden/>
              </w:rPr>
              <w:fldChar w:fldCharType="separate"/>
            </w:r>
            <w:r>
              <w:rPr>
                <w:webHidden/>
              </w:rPr>
              <w:t>26</w:t>
            </w:r>
            <w:r>
              <w:rPr>
                <w:webHidden/>
              </w:rPr>
              <w:fldChar w:fldCharType="end"/>
            </w:r>
          </w:hyperlink>
        </w:p>
        <w:p w14:paraId="46E92E4A" w14:textId="77777777" w:rsidR="00540F28" w:rsidRDefault="00540F28">
          <w:pPr>
            <w:pStyle w:val="TM1"/>
            <w:rPr>
              <w:rFonts w:asciiTheme="minorHAnsi" w:eastAsiaTheme="minorEastAsia" w:hAnsiTheme="minorHAnsi" w:cstheme="minorBidi"/>
              <w:b w:val="0"/>
              <w:color w:val="auto"/>
              <w:sz w:val="22"/>
              <w:szCs w:val="22"/>
              <w:lang w:eastAsia="fr-FR"/>
            </w:rPr>
          </w:pPr>
          <w:hyperlink w:anchor="_Toc36556054" w:history="1">
            <w:r w:rsidRPr="008F593F">
              <w:rPr>
                <w:rStyle w:val="Lienhypertexte"/>
              </w:rPr>
              <w:t>12.</w:t>
            </w:r>
            <w:r>
              <w:rPr>
                <w:rFonts w:asciiTheme="minorHAnsi" w:eastAsiaTheme="minorEastAsia" w:hAnsiTheme="minorHAnsi" w:cstheme="minorBidi"/>
                <w:b w:val="0"/>
                <w:color w:val="auto"/>
                <w:sz w:val="22"/>
                <w:szCs w:val="22"/>
                <w:lang w:eastAsia="fr-FR"/>
              </w:rPr>
              <w:tab/>
            </w:r>
            <w:r w:rsidRPr="008F593F">
              <w:rPr>
                <w:rStyle w:val="Lienhypertexte"/>
              </w:rPr>
              <w:t>Indexation</w:t>
            </w:r>
            <w:r>
              <w:rPr>
                <w:webHidden/>
              </w:rPr>
              <w:tab/>
            </w:r>
            <w:r>
              <w:rPr>
                <w:webHidden/>
              </w:rPr>
              <w:fldChar w:fldCharType="begin"/>
            </w:r>
            <w:r>
              <w:rPr>
                <w:webHidden/>
              </w:rPr>
              <w:instrText xml:space="preserve"> PAGEREF _Toc36556054 \h </w:instrText>
            </w:r>
            <w:r>
              <w:rPr>
                <w:webHidden/>
              </w:rPr>
            </w:r>
            <w:r>
              <w:rPr>
                <w:webHidden/>
              </w:rPr>
              <w:fldChar w:fldCharType="separate"/>
            </w:r>
            <w:r>
              <w:rPr>
                <w:webHidden/>
              </w:rPr>
              <w:t>27</w:t>
            </w:r>
            <w:r>
              <w:rPr>
                <w:webHidden/>
              </w:rPr>
              <w:fldChar w:fldCharType="end"/>
            </w:r>
          </w:hyperlink>
        </w:p>
        <w:p w14:paraId="7AA1A479" w14:textId="77777777" w:rsidR="00540F28" w:rsidRDefault="00540F28">
          <w:pPr>
            <w:pStyle w:val="TM2"/>
            <w:tabs>
              <w:tab w:val="left" w:pos="1320"/>
            </w:tabs>
            <w:rPr>
              <w:rFonts w:asciiTheme="minorHAnsi" w:eastAsiaTheme="minorEastAsia" w:hAnsiTheme="minorHAnsi" w:cstheme="minorBidi"/>
              <w:color w:val="auto"/>
              <w:lang w:eastAsia="fr-FR"/>
            </w:rPr>
          </w:pPr>
          <w:hyperlink w:anchor="_Toc36556055" w:history="1">
            <w:r w:rsidRPr="008F593F">
              <w:rPr>
                <w:rStyle w:val="Lienhypertexte"/>
              </w:rPr>
              <w:t>12.1.</w:t>
            </w:r>
            <w:r>
              <w:rPr>
                <w:rFonts w:asciiTheme="minorHAnsi" w:eastAsiaTheme="minorEastAsia" w:hAnsiTheme="minorHAnsi" w:cstheme="minorBidi"/>
                <w:color w:val="auto"/>
                <w:lang w:eastAsia="fr-FR"/>
              </w:rPr>
              <w:tab/>
            </w:r>
            <w:r w:rsidRPr="008F593F">
              <w:rPr>
                <w:rStyle w:val="Lienhypertexte"/>
              </w:rPr>
              <w:t>Indice du Coût du Travail – Salaires et Charges – Information, Communication</w:t>
            </w:r>
            <w:r>
              <w:rPr>
                <w:webHidden/>
              </w:rPr>
              <w:tab/>
            </w:r>
            <w:r>
              <w:rPr>
                <w:webHidden/>
              </w:rPr>
              <w:fldChar w:fldCharType="begin"/>
            </w:r>
            <w:r>
              <w:rPr>
                <w:webHidden/>
              </w:rPr>
              <w:instrText xml:space="preserve"> PAGEREF _Toc36556055 \h </w:instrText>
            </w:r>
            <w:r>
              <w:rPr>
                <w:webHidden/>
              </w:rPr>
            </w:r>
            <w:r>
              <w:rPr>
                <w:webHidden/>
              </w:rPr>
              <w:fldChar w:fldCharType="separate"/>
            </w:r>
            <w:r>
              <w:rPr>
                <w:webHidden/>
              </w:rPr>
              <w:t>27</w:t>
            </w:r>
            <w:r>
              <w:rPr>
                <w:webHidden/>
              </w:rPr>
              <w:fldChar w:fldCharType="end"/>
            </w:r>
          </w:hyperlink>
        </w:p>
        <w:p w14:paraId="262F9CC3" w14:textId="77777777" w:rsidR="00540F28" w:rsidRDefault="00540F28">
          <w:pPr>
            <w:pStyle w:val="TM2"/>
            <w:tabs>
              <w:tab w:val="left" w:pos="1320"/>
            </w:tabs>
            <w:rPr>
              <w:rFonts w:asciiTheme="minorHAnsi" w:eastAsiaTheme="minorEastAsia" w:hAnsiTheme="minorHAnsi" w:cstheme="minorBidi"/>
              <w:color w:val="auto"/>
              <w:lang w:eastAsia="fr-FR"/>
            </w:rPr>
          </w:pPr>
          <w:hyperlink w:anchor="_Toc36556056" w:history="1">
            <w:r w:rsidRPr="008F593F">
              <w:rPr>
                <w:rStyle w:val="Lienhypertexte"/>
              </w:rPr>
              <w:t>12.2.</w:t>
            </w:r>
            <w:r>
              <w:rPr>
                <w:rFonts w:asciiTheme="minorHAnsi" w:eastAsiaTheme="minorEastAsia" w:hAnsiTheme="minorHAnsi" w:cstheme="minorBidi"/>
                <w:color w:val="auto"/>
                <w:lang w:eastAsia="fr-FR"/>
              </w:rPr>
              <w:tab/>
            </w:r>
            <w:r w:rsidRPr="008F593F">
              <w:rPr>
                <w:rStyle w:val="Lienhypertexte"/>
              </w:rPr>
              <w:t>Modèle de calcul de la Composante Génie Civil</w:t>
            </w:r>
            <w:r>
              <w:rPr>
                <w:webHidden/>
              </w:rPr>
              <w:tab/>
            </w:r>
            <w:r>
              <w:rPr>
                <w:webHidden/>
              </w:rPr>
              <w:fldChar w:fldCharType="begin"/>
            </w:r>
            <w:r>
              <w:rPr>
                <w:webHidden/>
              </w:rPr>
              <w:instrText xml:space="preserve"> PAGEREF _Toc36556056 \h </w:instrText>
            </w:r>
            <w:r>
              <w:rPr>
                <w:webHidden/>
              </w:rPr>
            </w:r>
            <w:r>
              <w:rPr>
                <w:webHidden/>
              </w:rPr>
              <w:fldChar w:fldCharType="separate"/>
            </w:r>
            <w:r>
              <w:rPr>
                <w:webHidden/>
              </w:rPr>
              <w:t>28</w:t>
            </w:r>
            <w:r>
              <w:rPr>
                <w:webHidden/>
              </w:rPr>
              <w:fldChar w:fldCharType="end"/>
            </w:r>
          </w:hyperlink>
        </w:p>
        <w:p w14:paraId="0B9DA069" w14:textId="77777777" w:rsidR="00540F28" w:rsidRDefault="00540F28">
          <w:pPr>
            <w:pStyle w:val="TM3"/>
            <w:tabs>
              <w:tab w:val="left" w:pos="1760"/>
            </w:tabs>
            <w:rPr>
              <w:rFonts w:asciiTheme="minorHAnsi" w:eastAsiaTheme="minorEastAsia" w:hAnsiTheme="minorHAnsi" w:cstheme="minorBidi"/>
              <w:color w:val="auto"/>
              <w:sz w:val="22"/>
              <w:lang w:eastAsia="fr-FR"/>
            </w:rPr>
          </w:pPr>
          <w:hyperlink w:anchor="_Toc36556057" w:history="1">
            <w:r w:rsidRPr="008F593F">
              <w:rPr>
                <w:rStyle w:val="Lienhypertexte"/>
              </w:rPr>
              <w:t>12.2.1.</w:t>
            </w:r>
            <w:r>
              <w:rPr>
                <w:rFonts w:asciiTheme="minorHAnsi" w:eastAsiaTheme="minorEastAsia" w:hAnsiTheme="minorHAnsi" w:cstheme="minorBidi"/>
                <w:color w:val="auto"/>
                <w:sz w:val="22"/>
                <w:lang w:eastAsia="fr-FR"/>
              </w:rPr>
              <w:tab/>
            </w:r>
            <w:r w:rsidRPr="008F593F">
              <w:rPr>
                <w:rStyle w:val="Lienhypertexte"/>
              </w:rPr>
              <w:t>Calcul de la Composante Génie Civil pour les accès au PM</w:t>
            </w:r>
            <w:r>
              <w:rPr>
                <w:webHidden/>
              </w:rPr>
              <w:tab/>
            </w:r>
            <w:r>
              <w:rPr>
                <w:webHidden/>
              </w:rPr>
              <w:fldChar w:fldCharType="begin"/>
            </w:r>
            <w:r>
              <w:rPr>
                <w:webHidden/>
              </w:rPr>
              <w:instrText xml:space="preserve"> PAGEREF _Toc36556057 \h </w:instrText>
            </w:r>
            <w:r>
              <w:rPr>
                <w:webHidden/>
              </w:rPr>
            </w:r>
            <w:r>
              <w:rPr>
                <w:webHidden/>
              </w:rPr>
              <w:fldChar w:fldCharType="separate"/>
            </w:r>
            <w:r>
              <w:rPr>
                <w:webHidden/>
              </w:rPr>
              <w:t>28</w:t>
            </w:r>
            <w:r>
              <w:rPr>
                <w:webHidden/>
              </w:rPr>
              <w:fldChar w:fldCharType="end"/>
            </w:r>
          </w:hyperlink>
        </w:p>
        <w:p w14:paraId="391F9F22" w14:textId="77777777" w:rsidR="00540F28" w:rsidRDefault="00540F28">
          <w:pPr>
            <w:pStyle w:val="TM3"/>
            <w:tabs>
              <w:tab w:val="left" w:pos="1760"/>
            </w:tabs>
            <w:rPr>
              <w:rFonts w:asciiTheme="minorHAnsi" w:eastAsiaTheme="minorEastAsia" w:hAnsiTheme="minorHAnsi" w:cstheme="minorBidi"/>
              <w:color w:val="auto"/>
              <w:sz w:val="22"/>
              <w:lang w:eastAsia="fr-FR"/>
            </w:rPr>
          </w:pPr>
          <w:hyperlink w:anchor="_Toc36556058" w:history="1">
            <w:r w:rsidRPr="008F593F">
              <w:rPr>
                <w:rStyle w:val="Lienhypertexte"/>
              </w:rPr>
              <w:t>12.2.2.</w:t>
            </w:r>
            <w:r>
              <w:rPr>
                <w:rFonts w:asciiTheme="minorHAnsi" w:eastAsiaTheme="minorEastAsia" w:hAnsiTheme="minorHAnsi" w:cstheme="minorBidi"/>
                <w:color w:val="auto"/>
                <w:sz w:val="22"/>
                <w:lang w:eastAsia="fr-FR"/>
              </w:rPr>
              <w:tab/>
            </w:r>
            <w:r w:rsidRPr="008F593F">
              <w:rPr>
                <w:rStyle w:val="Lienhypertexte"/>
              </w:rPr>
              <w:t>Calcul de la composante Génie Civil au NRO</w:t>
            </w:r>
            <w:r>
              <w:rPr>
                <w:webHidden/>
              </w:rPr>
              <w:tab/>
            </w:r>
            <w:r>
              <w:rPr>
                <w:webHidden/>
              </w:rPr>
              <w:fldChar w:fldCharType="begin"/>
            </w:r>
            <w:r>
              <w:rPr>
                <w:webHidden/>
              </w:rPr>
              <w:instrText xml:space="preserve"> PAGEREF _Toc36556058 \h </w:instrText>
            </w:r>
            <w:r>
              <w:rPr>
                <w:webHidden/>
              </w:rPr>
            </w:r>
            <w:r>
              <w:rPr>
                <w:webHidden/>
              </w:rPr>
              <w:fldChar w:fldCharType="separate"/>
            </w:r>
            <w:r>
              <w:rPr>
                <w:webHidden/>
              </w:rPr>
              <w:t>28</w:t>
            </w:r>
            <w:r>
              <w:rPr>
                <w:webHidden/>
              </w:rPr>
              <w:fldChar w:fldCharType="end"/>
            </w:r>
          </w:hyperlink>
        </w:p>
        <w:p w14:paraId="0D289DAB" w14:textId="77777777" w:rsidR="00540F28" w:rsidRDefault="00540F28">
          <w:pPr>
            <w:pStyle w:val="TM3"/>
            <w:tabs>
              <w:tab w:val="left" w:pos="1760"/>
            </w:tabs>
            <w:rPr>
              <w:rFonts w:asciiTheme="minorHAnsi" w:eastAsiaTheme="minorEastAsia" w:hAnsiTheme="minorHAnsi" w:cstheme="minorBidi"/>
              <w:color w:val="auto"/>
              <w:sz w:val="22"/>
              <w:lang w:eastAsia="fr-FR"/>
            </w:rPr>
          </w:pPr>
          <w:hyperlink w:anchor="_Toc36556059" w:history="1">
            <w:r w:rsidRPr="008F593F">
              <w:rPr>
                <w:rStyle w:val="Lienhypertexte"/>
              </w:rPr>
              <w:t>12.2.3.</w:t>
            </w:r>
            <w:r>
              <w:rPr>
                <w:rFonts w:asciiTheme="minorHAnsi" w:eastAsiaTheme="minorEastAsia" w:hAnsiTheme="minorHAnsi" w:cstheme="minorBidi"/>
                <w:color w:val="auto"/>
                <w:sz w:val="22"/>
                <w:lang w:eastAsia="fr-FR"/>
              </w:rPr>
              <w:tab/>
            </w:r>
            <w:r w:rsidRPr="008F593F">
              <w:rPr>
                <w:rStyle w:val="Lienhypertexte"/>
              </w:rPr>
              <w:t>Extrait du modèle</w:t>
            </w:r>
            <w:r>
              <w:rPr>
                <w:webHidden/>
              </w:rPr>
              <w:tab/>
            </w:r>
            <w:r>
              <w:rPr>
                <w:webHidden/>
              </w:rPr>
              <w:fldChar w:fldCharType="begin"/>
            </w:r>
            <w:r>
              <w:rPr>
                <w:webHidden/>
              </w:rPr>
              <w:instrText xml:space="preserve"> PAGEREF _Toc36556059 \h </w:instrText>
            </w:r>
            <w:r>
              <w:rPr>
                <w:webHidden/>
              </w:rPr>
            </w:r>
            <w:r>
              <w:rPr>
                <w:webHidden/>
              </w:rPr>
              <w:fldChar w:fldCharType="separate"/>
            </w:r>
            <w:r>
              <w:rPr>
                <w:webHidden/>
              </w:rPr>
              <w:t>29</w:t>
            </w:r>
            <w:r>
              <w:rPr>
                <w:webHidden/>
              </w:rPr>
              <w:fldChar w:fldCharType="end"/>
            </w:r>
          </w:hyperlink>
        </w:p>
        <w:p w14:paraId="6A355314" w14:textId="77777777" w:rsidR="00540F28" w:rsidRDefault="00540F28">
          <w:pPr>
            <w:pStyle w:val="TM2"/>
            <w:tabs>
              <w:tab w:val="left" w:pos="1320"/>
            </w:tabs>
            <w:rPr>
              <w:rFonts w:asciiTheme="minorHAnsi" w:eastAsiaTheme="minorEastAsia" w:hAnsiTheme="minorHAnsi" w:cstheme="minorBidi"/>
              <w:color w:val="auto"/>
              <w:lang w:eastAsia="fr-FR"/>
            </w:rPr>
          </w:pPr>
          <w:hyperlink w:anchor="_Toc36556060" w:history="1">
            <w:r w:rsidRPr="008F593F">
              <w:rPr>
                <w:rStyle w:val="Lienhypertexte"/>
              </w:rPr>
              <w:t>12.3.</w:t>
            </w:r>
            <w:r>
              <w:rPr>
                <w:rFonts w:asciiTheme="minorHAnsi" w:eastAsiaTheme="minorEastAsia" w:hAnsiTheme="minorHAnsi" w:cstheme="minorBidi"/>
                <w:color w:val="auto"/>
                <w:lang w:eastAsia="fr-FR"/>
              </w:rPr>
              <w:tab/>
            </w:r>
            <w:r w:rsidRPr="008F593F">
              <w:rPr>
                <w:rStyle w:val="Lienhypertexte"/>
              </w:rPr>
              <w:t>Indice des Prix à la Consommation</w:t>
            </w:r>
            <w:r>
              <w:rPr>
                <w:webHidden/>
              </w:rPr>
              <w:tab/>
            </w:r>
            <w:r>
              <w:rPr>
                <w:webHidden/>
              </w:rPr>
              <w:fldChar w:fldCharType="begin"/>
            </w:r>
            <w:r>
              <w:rPr>
                <w:webHidden/>
              </w:rPr>
              <w:instrText xml:space="preserve"> PAGEREF _Toc36556060 \h </w:instrText>
            </w:r>
            <w:r>
              <w:rPr>
                <w:webHidden/>
              </w:rPr>
            </w:r>
            <w:r>
              <w:rPr>
                <w:webHidden/>
              </w:rPr>
              <w:fldChar w:fldCharType="separate"/>
            </w:r>
            <w:r>
              <w:rPr>
                <w:webHidden/>
              </w:rPr>
              <w:t>30</w:t>
            </w:r>
            <w:r>
              <w:rPr>
                <w:webHidden/>
              </w:rPr>
              <w:fldChar w:fldCharType="end"/>
            </w:r>
          </w:hyperlink>
        </w:p>
        <w:p w14:paraId="6FF1ED7B" w14:textId="0AD16CE5" w:rsidR="005125C1" w:rsidRDefault="005125C1">
          <w:r>
            <w:rPr>
              <w:b/>
              <w:bCs/>
            </w:rPr>
            <w:fldChar w:fldCharType="end"/>
          </w:r>
        </w:p>
      </w:sdtContent>
    </w:sdt>
    <w:p w14:paraId="773F684B" w14:textId="74B56443" w:rsidR="001C6793" w:rsidRDefault="00353DAC" w:rsidP="00070FDB">
      <w:pPr>
        <w:pStyle w:val="TM1"/>
        <w:rPr>
          <w:rFonts w:asciiTheme="minorHAnsi" w:eastAsiaTheme="minorEastAsia" w:hAnsiTheme="minorHAnsi" w:cstheme="minorBidi"/>
          <w:color w:val="auto"/>
          <w:lang w:eastAsia="fr-FR"/>
        </w:rPr>
      </w:pPr>
      <w:r>
        <w:rPr>
          <w:color w:val="009E9C"/>
        </w:rPr>
        <w:fldChar w:fldCharType="begin"/>
      </w:r>
      <w:r w:rsidR="001C163F">
        <w:instrText xml:space="preserve"> TOC \o "1-5" \h \z \u </w:instrText>
      </w:r>
      <w:r>
        <w:rPr>
          <w:color w:val="009E9C"/>
        </w:rPr>
        <w:fldChar w:fldCharType="separate"/>
      </w:r>
    </w:p>
    <w:p w14:paraId="21F0280D" w14:textId="1F1E8AA4" w:rsidR="007B0621" w:rsidRDefault="00353DAC" w:rsidP="005960EA">
      <w:pPr>
        <w:sectPr w:rsidR="007B0621" w:rsidSect="00C24131">
          <w:headerReference w:type="even" r:id="rId14"/>
          <w:headerReference w:type="default" r:id="rId15"/>
          <w:footerReference w:type="default" r:id="rId16"/>
          <w:headerReference w:type="first" r:id="rId17"/>
          <w:footerReference w:type="first" r:id="rId18"/>
          <w:pgSz w:w="11907" w:h="16840" w:code="9"/>
          <w:pgMar w:top="1560" w:right="1134" w:bottom="1134" w:left="1418" w:header="720" w:footer="651" w:gutter="0"/>
          <w:cols w:space="720"/>
          <w:titlePg/>
        </w:sectPr>
      </w:pPr>
      <w:r>
        <w:rPr>
          <w:noProof/>
          <w:color w:val="005397"/>
          <w:sz w:val="24"/>
          <w:szCs w:val="32"/>
        </w:rPr>
        <w:fldChar w:fldCharType="end"/>
      </w:r>
    </w:p>
    <w:p w14:paraId="71AA3C4D" w14:textId="184CE5DA" w:rsidR="00433C43" w:rsidRDefault="00433C43" w:rsidP="00433C43">
      <w:pPr>
        <w:spacing w:after="0" w:line="239" w:lineRule="auto"/>
        <w:ind w:left="10" w:right="1"/>
      </w:pPr>
      <w:bookmarkStart w:id="0" w:name="_Toc480826591"/>
      <w:bookmarkStart w:id="1" w:name="_Toc407804168"/>
      <w:bookmarkStart w:id="2" w:name="_Toc420488510"/>
      <w:bookmarkStart w:id="3" w:name="_Toc426983619"/>
      <w:bookmarkStart w:id="4" w:name="_Ref466885160"/>
      <w:bookmarkStart w:id="5" w:name="_Toc469390415"/>
      <w:bookmarkStart w:id="6" w:name="_Toc205024485"/>
      <w:bookmarkStart w:id="7" w:name="_Toc329180510"/>
      <w:bookmarkStart w:id="8" w:name="_Toc370910238"/>
      <w:bookmarkStart w:id="9" w:name="_Toc375212990"/>
      <w:bookmarkStart w:id="10" w:name="_Toc390762487"/>
      <w:bookmarkStart w:id="11" w:name="_Toc135469628"/>
      <w:bookmarkStart w:id="12" w:name="_Toc370324966"/>
      <w:bookmarkStart w:id="13" w:name="_Toc356371018"/>
      <w:bookmarkStart w:id="14" w:name="_Toc355099329"/>
      <w:bookmarkStart w:id="15" w:name="_Toc245465226"/>
      <w:bookmarkStart w:id="16" w:name="_Toc388973097"/>
      <w:bookmarkStart w:id="17" w:name="_Toc381699549"/>
      <w:bookmarkStart w:id="18" w:name="_Toc381699550"/>
      <w:bookmarkStart w:id="19" w:name="_Toc358874850"/>
      <w:bookmarkStart w:id="20" w:name="_Toc345692430"/>
      <w:r>
        <w:rPr>
          <w:rFonts w:ascii="Verdana" w:eastAsia="Verdana" w:hAnsi="Verdana" w:cs="Verdana"/>
          <w:b/>
          <w:sz w:val="22"/>
        </w:rPr>
        <w:lastRenderedPageBreak/>
        <w:t xml:space="preserve">AVERTISSEMENT : L’ENSEMBLE DES PROJETS DE TARIFICATION CONTENUS DANS LE PRESENT DOCUMENT SONT VALABLES SOUS RESERVE DE VALIDATION DE L’AUTORITE DELEGANTE ET D’INTRODUCTION DE L’OFFRE AU CATALOGUE DE SERVICES RESEAU D’INITIATIVE PUBLIC CORRESPONDANT. </w:t>
      </w:r>
    </w:p>
    <w:p w14:paraId="2AD850A2" w14:textId="77777777" w:rsidR="00433C43" w:rsidRDefault="00433C43" w:rsidP="00433C43">
      <w:pPr>
        <w:spacing w:after="17" w:line="259" w:lineRule="auto"/>
        <w:ind w:left="10"/>
        <w:jc w:val="left"/>
      </w:pPr>
      <w:r>
        <w:t xml:space="preserve"> </w:t>
      </w:r>
    </w:p>
    <w:p w14:paraId="479A17AA" w14:textId="77777777" w:rsidR="00433C43" w:rsidRDefault="00433C43" w:rsidP="00433C43">
      <w:pPr>
        <w:ind w:left="5"/>
      </w:pPr>
      <w:r>
        <w:t xml:space="preserve">Conformément à l’article 3 des Conditions Particulières, la présente annexe n’est pas modifiable unilatéralement, sauf dans les conditions prévues aux Conditions Particulières. </w:t>
      </w:r>
    </w:p>
    <w:p w14:paraId="7D8AB32A" w14:textId="77777777" w:rsidR="00433C43" w:rsidRDefault="00433C43" w:rsidP="00433C43">
      <w:pPr>
        <w:spacing w:after="0" w:line="259" w:lineRule="auto"/>
        <w:ind w:left="10"/>
        <w:jc w:val="left"/>
      </w:pPr>
      <w:r>
        <w:t xml:space="preserve"> </w:t>
      </w:r>
    </w:p>
    <w:p w14:paraId="4D084D5D" w14:textId="77777777" w:rsidR="00433C43" w:rsidRDefault="00433C43" w:rsidP="00433C43">
      <w:pPr>
        <w:ind w:left="5"/>
      </w:pPr>
      <w:r>
        <w:t xml:space="preserve">Tous les tarifs annoncés dans l’annexe sont </w:t>
      </w:r>
      <w:r>
        <w:rPr>
          <w:b/>
        </w:rPr>
        <w:t>Hors Taxe</w:t>
      </w:r>
      <w:r>
        <w:t xml:space="preserve"> et sur la base des droits et redevances connus à la date de publication de la présente annexe. </w:t>
      </w:r>
    </w:p>
    <w:p w14:paraId="528CD368" w14:textId="77777777" w:rsidR="00433C43" w:rsidRDefault="00433C43" w:rsidP="00433C43">
      <w:pPr>
        <w:spacing w:after="5" w:line="259" w:lineRule="auto"/>
        <w:ind w:left="10"/>
        <w:jc w:val="left"/>
      </w:pPr>
      <w:r>
        <w:t xml:space="preserve"> </w:t>
      </w:r>
    </w:p>
    <w:p w14:paraId="7F9728D3" w14:textId="77777777" w:rsidR="00433C43" w:rsidRDefault="00433C43" w:rsidP="00433C43">
      <w:pPr>
        <w:ind w:left="5"/>
      </w:pPr>
      <w:r>
        <w:t xml:space="preserve">Le Fournisseur précise notamment que pour tout tarif n’y figurant pas ou pour toute modification des conditions d’utilisation du réseau sous-terrain, il sera amené à en publier une nouvelle version. </w:t>
      </w:r>
    </w:p>
    <w:p w14:paraId="65062401" w14:textId="77777777" w:rsidR="00433C43" w:rsidRDefault="00433C43" w:rsidP="00433C43">
      <w:pPr>
        <w:spacing w:after="0" w:line="259" w:lineRule="auto"/>
        <w:ind w:left="10"/>
        <w:jc w:val="left"/>
      </w:pPr>
      <w:r>
        <w:t xml:space="preserve"> </w:t>
      </w:r>
    </w:p>
    <w:p w14:paraId="532FC1E4" w14:textId="77777777" w:rsidR="00433C43" w:rsidRPr="00433C43" w:rsidRDefault="00433C43" w:rsidP="00433C43"/>
    <w:p w14:paraId="29F1A9AE" w14:textId="78FC833A" w:rsidR="00C96979" w:rsidRDefault="00DC302E" w:rsidP="00C96979">
      <w:pPr>
        <w:pStyle w:val="Titre1"/>
      </w:pPr>
      <w:bookmarkStart w:id="21" w:name="_Toc4140759"/>
      <w:bookmarkStart w:id="22" w:name="_Toc6491214"/>
      <w:bookmarkStart w:id="23" w:name="_Toc36556004"/>
      <w:bookmarkEnd w:id="0"/>
      <w:r>
        <w:lastRenderedPageBreak/>
        <w:t>P</w:t>
      </w:r>
      <w:r w:rsidR="00A3506F">
        <w:t>rix relatifs aux informations préalables</w:t>
      </w:r>
      <w:bookmarkEnd w:id="21"/>
      <w:bookmarkEnd w:id="22"/>
      <w:bookmarkEnd w:id="23"/>
    </w:p>
    <w:p w14:paraId="204F3474" w14:textId="77777777" w:rsidR="00544510" w:rsidRPr="00544510" w:rsidRDefault="00544510" w:rsidP="00544510"/>
    <w:bookmarkEnd w:id="1"/>
    <w:bookmarkEnd w:id="2"/>
    <w:bookmarkEnd w:id="3"/>
    <w:bookmarkEnd w:id="4"/>
    <w:bookmarkEnd w:id="5"/>
    <w:p w14:paraId="268A04B0" w14:textId="60B2E751" w:rsidR="00471EE0" w:rsidRPr="00433C43" w:rsidRDefault="00433C43" w:rsidP="00433C43">
      <w:pPr>
        <w:ind w:left="5"/>
      </w:pPr>
      <w:r>
        <w:t xml:space="preserve">L’accès à l’outil d’éligibilité est offert. </w:t>
      </w:r>
    </w:p>
    <w:p w14:paraId="528F19FE" w14:textId="1D9DB217" w:rsidR="00433C43" w:rsidRDefault="00433C43" w:rsidP="00091668">
      <w:pPr>
        <w:pStyle w:val="Titre1"/>
        <w:ind w:left="5"/>
      </w:pPr>
      <w:bookmarkStart w:id="24" w:name="_Toc4140760"/>
      <w:bookmarkStart w:id="25" w:name="_Toc6491215"/>
      <w:bookmarkStart w:id="26" w:name="_Toc3655600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lastRenderedPageBreak/>
        <w:t>P</w:t>
      </w:r>
      <w:r w:rsidR="00A3506F">
        <w:t>rix relatifs au cofinancement</w:t>
      </w:r>
      <w:bookmarkEnd w:id="24"/>
      <w:bookmarkEnd w:id="25"/>
      <w:bookmarkEnd w:id="26"/>
      <w:r>
        <w:t xml:space="preserve"> </w:t>
      </w:r>
    </w:p>
    <w:p w14:paraId="3F653EB9" w14:textId="37448371" w:rsidR="00433C43" w:rsidRDefault="00433C43" w:rsidP="004B2A0A">
      <w:pPr>
        <w:spacing w:after="3" w:line="259" w:lineRule="auto"/>
        <w:ind w:left="10"/>
      </w:pPr>
      <w:r>
        <w:t xml:space="preserve">Le prix du Droit d’Usage Spécifique est défini pour des tranches représentant un pourcentage des prises déployées ou à déployer dans le périmètre de la Zone de cofinancement. Le prix des tranches souscrites </w:t>
      </w:r>
      <w:r>
        <w:rPr>
          <w:i/>
        </w:rPr>
        <w:t>a posteriori</w:t>
      </w:r>
      <w:r>
        <w:t xml:space="preserve"> est actualisé à un taux reflétant l’absence de risque structurel de commercialisati</w:t>
      </w:r>
      <w:r w:rsidR="004B2A0A">
        <w:t xml:space="preserve">on à long terme pour l’Usager. </w:t>
      </w:r>
    </w:p>
    <w:p w14:paraId="2A240531" w14:textId="77777777" w:rsidR="00433C43" w:rsidRDefault="00433C43" w:rsidP="00433C43">
      <w:pPr>
        <w:ind w:left="5"/>
      </w:pPr>
      <w:proofErr w:type="gramStart"/>
      <w:r>
        <w:t>Suite à une</w:t>
      </w:r>
      <w:proofErr w:type="gramEnd"/>
      <w:r>
        <w:t xml:space="preserve"> Commande de Cofinancement, l’Usager s’acquitte d’un récurrent mensuel pour l’ensemble des prises FTTH effectivement commercialisées auprès d’un Client Final. </w:t>
      </w:r>
    </w:p>
    <w:p w14:paraId="2192FD18" w14:textId="718FB896" w:rsidR="00433C43" w:rsidRPr="00223D93" w:rsidRDefault="00433C43" w:rsidP="00433C43">
      <w:pPr>
        <w:pStyle w:val="Titre2"/>
      </w:pPr>
      <w:bookmarkStart w:id="27" w:name="_Toc4140761"/>
      <w:bookmarkStart w:id="28" w:name="_Toc6491216"/>
      <w:bookmarkStart w:id="29" w:name="_Toc36556006"/>
      <w:r>
        <w:t xml:space="preserve">Tarifs du Droit d’Usage Spécifique </w:t>
      </w:r>
      <w:r w:rsidRPr="00433C43">
        <w:rPr>
          <w:i/>
        </w:rPr>
        <w:t>ab initio</w:t>
      </w:r>
      <w:r>
        <w:t xml:space="preserve"> par Logement Raccordable</w:t>
      </w:r>
      <w:bookmarkEnd w:id="27"/>
      <w:bookmarkEnd w:id="28"/>
      <w:bookmarkEnd w:id="29"/>
    </w:p>
    <w:p w14:paraId="5ECC14D3" w14:textId="77777777" w:rsidR="00433C43" w:rsidRDefault="00433C43" w:rsidP="00433C43">
      <w:pPr>
        <w:spacing w:after="48"/>
        <w:ind w:left="5"/>
      </w:pPr>
      <w:r>
        <w:t xml:space="preserve">Une Tranche de cofinancement correspond à 5% des Logements Raccordables de la Zone FTTH concernée. </w:t>
      </w:r>
    </w:p>
    <w:p w14:paraId="5647C688" w14:textId="77777777" w:rsidR="00433C43" w:rsidRDefault="00433C43" w:rsidP="00433C43">
      <w:pPr>
        <w:spacing w:after="0" w:line="259" w:lineRule="auto"/>
        <w:ind w:left="10"/>
        <w:jc w:val="left"/>
      </w:pPr>
      <w:r>
        <w:rPr>
          <w:rFonts w:ascii="Times New Roman" w:eastAsia="Times New Roman" w:hAnsi="Times New Roman" w:cs="Times New Roman"/>
          <w:sz w:val="22"/>
        </w:rPr>
        <w:t xml:space="preserve"> </w:t>
      </w:r>
    </w:p>
    <w:tbl>
      <w:tblPr>
        <w:tblStyle w:val="TableGrid"/>
        <w:tblW w:w="9129" w:type="dxa"/>
        <w:tblInd w:w="10" w:type="dxa"/>
        <w:tblCellMar>
          <w:top w:w="19" w:type="dxa"/>
          <w:left w:w="108" w:type="dxa"/>
          <w:right w:w="54" w:type="dxa"/>
        </w:tblCellMar>
        <w:tblLook w:val="04A0" w:firstRow="1" w:lastRow="0" w:firstColumn="1" w:lastColumn="0" w:noHBand="0" w:noVBand="1"/>
      </w:tblPr>
      <w:tblGrid>
        <w:gridCol w:w="2893"/>
        <w:gridCol w:w="3118"/>
        <w:gridCol w:w="3118"/>
      </w:tblGrid>
      <w:tr w:rsidR="00433C43" w14:paraId="04AC9F04" w14:textId="77777777" w:rsidTr="00091668">
        <w:trPr>
          <w:trHeight w:val="509"/>
        </w:trPr>
        <w:tc>
          <w:tcPr>
            <w:tcW w:w="2893" w:type="dxa"/>
            <w:tcBorders>
              <w:top w:val="single" w:sz="4" w:space="0" w:color="000000"/>
              <w:left w:val="single" w:sz="4" w:space="0" w:color="000000"/>
              <w:bottom w:val="single" w:sz="4" w:space="0" w:color="000000"/>
              <w:right w:val="single" w:sz="4" w:space="0" w:color="000000"/>
            </w:tcBorders>
            <w:vAlign w:val="center"/>
          </w:tcPr>
          <w:p w14:paraId="1A982E1E" w14:textId="77777777" w:rsidR="00433C43" w:rsidRDefault="00433C43" w:rsidP="00091668">
            <w:pPr>
              <w:spacing w:after="0" w:line="259" w:lineRule="auto"/>
              <w:jc w:val="left"/>
            </w:pPr>
            <w: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5B2DFF27" w14:textId="77777777" w:rsidR="00433C43" w:rsidRDefault="00433C43" w:rsidP="00091668">
            <w:pPr>
              <w:spacing w:after="0" w:line="259" w:lineRule="auto"/>
              <w:ind w:right="59"/>
              <w:jc w:val="center"/>
            </w:pPr>
            <w:r>
              <w:rPr>
                <w:rFonts w:ascii="Arial" w:eastAsia="Arial" w:hAnsi="Arial" w:cs="Arial"/>
                <w:b/>
              </w:rPr>
              <w:t xml:space="preserve">Accès au NRO </w:t>
            </w:r>
          </w:p>
        </w:tc>
        <w:tc>
          <w:tcPr>
            <w:tcW w:w="3118" w:type="dxa"/>
            <w:tcBorders>
              <w:top w:val="single" w:sz="4" w:space="0" w:color="000000"/>
              <w:left w:val="single" w:sz="4" w:space="0" w:color="000000"/>
              <w:bottom w:val="single" w:sz="4" w:space="0" w:color="000000"/>
              <w:right w:val="single" w:sz="4" w:space="0" w:color="000000"/>
            </w:tcBorders>
            <w:vAlign w:val="center"/>
          </w:tcPr>
          <w:p w14:paraId="0EA2553C" w14:textId="77777777" w:rsidR="00433C43" w:rsidRDefault="00433C43" w:rsidP="00091668">
            <w:pPr>
              <w:spacing w:after="0" w:line="259" w:lineRule="auto"/>
              <w:ind w:right="60"/>
              <w:jc w:val="center"/>
            </w:pPr>
            <w:r>
              <w:rPr>
                <w:rFonts w:ascii="Arial" w:eastAsia="Arial" w:hAnsi="Arial" w:cs="Arial"/>
                <w:b/>
              </w:rPr>
              <w:t xml:space="preserve">Accès au PM </w:t>
            </w:r>
          </w:p>
        </w:tc>
      </w:tr>
      <w:tr w:rsidR="00433C43" w14:paraId="42A3C872" w14:textId="77777777" w:rsidTr="00091668">
        <w:trPr>
          <w:trHeight w:val="1392"/>
        </w:trPr>
        <w:tc>
          <w:tcPr>
            <w:tcW w:w="2893" w:type="dxa"/>
            <w:tcBorders>
              <w:top w:val="single" w:sz="4" w:space="0" w:color="000000"/>
              <w:left w:val="single" w:sz="4" w:space="0" w:color="000000"/>
              <w:bottom w:val="single" w:sz="4" w:space="0" w:color="000000"/>
              <w:right w:val="single" w:sz="4" w:space="0" w:color="000000"/>
            </w:tcBorders>
          </w:tcPr>
          <w:p w14:paraId="60F7EE04" w14:textId="77777777" w:rsidR="00433C43" w:rsidRDefault="00433C43" w:rsidP="00E219F9">
            <w:pPr>
              <w:spacing w:after="0" w:line="259" w:lineRule="auto"/>
              <w:ind w:right="57"/>
            </w:pPr>
            <w:r>
              <w:t>Droit d’Usage Spécifique applicable à un Logement Raccordable situé d</w:t>
            </w:r>
            <w:r w:rsidR="00D26CA0">
              <w:t>errière un PM mis à disposition</w:t>
            </w:r>
            <w:r>
              <w:t xml:space="preserve"> </w:t>
            </w:r>
            <w:r w:rsidR="00E219F9">
              <w:t>entre</w:t>
            </w:r>
            <w:r>
              <w:t xml:space="preserve"> </w:t>
            </w:r>
            <w:r w:rsidR="00E219F9">
              <w:t>le</w:t>
            </w:r>
            <w:r>
              <w:t xml:space="preserve"> 1</w:t>
            </w:r>
            <w:r>
              <w:rPr>
                <w:vertAlign w:val="superscript"/>
              </w:rPr>
              <w:t>er</w:t>
            </w:r>
            <w:r>
              <w:t xml:space="preserve"> janvier 2016</w:t>
            </w:r>
            <w:r w:rsidR="00E219F9">
              <w:t xml:space="preserve"> et le 31 </w:t>
            </w:r>
            <w:proofErr w:type="gramStart"/>
            <w:r w:rsidR="00E219F9">
              <w:t>Mars</w:t>
            </w:r>
            <w:proofErr w:type="gramEnd"/>
            <w:r w:rsidR="00E219F9">
              <w:t xml:space="preserve"> 2020</w:t>
            </w:r>
          </w:p>
          <w:p w14:paraId="6D5D031D" w14:textId="3255C7A4" w:rsidR="00204045" w:rsidRDefault="00204045" w:rsidP="00E219F9">
            <w:pPr>
              <w:spacing w:after="0" w:line="259" w:lineRule="auto"/>
              <w:ind w:right="57"/>
            </w:pPr>
            <w:r w:rsidRPr="004E5BB8">
              <w:rPr>
                <w:i/>
                <w:sz w:val="18"/>
                <w:szCs w:val="18"/>
              </w:rPr>
              <w:t>(</w:t>
            </w:r>
            <w:proofErr w:type="gramStart"/>
            <w:r w:rsidRPr="004E5BB8">
              <w:rPr>
                <w:i/>
                <w:sz w:val="18"/>
                <w:szCs w:val="18"/>
              </w:rPr>
              <w:t>l’année</w:t>
            </w:r>
            <w:proofErr w:type="gramEnd"/>
            <w:r w:rsidRPr="004E5BB8">
              <w:rPr>
                <w:i/>
                <w:sz w:val="18"/>
                <w:szCs w:val="18"/>
              </w:rPr>
              <w:t xml:space="preserve"> de référence de l’indexation pour cette tarification est 2016)</w:t>
            </w:r>
          </w:p>
        </w:tc>
        <w:tc>
          <w:tcPr>
            <w:tcW w:w="3118" w:type="dxa"/>
            <w:tcBorders>
              <w:top w:val="single" w:sz="4" w:space="0" w:color="000000"/>
              <w:left w:val="single" w:sz="4" w:space="0" w:color="000000"/>
              <w:bottom w:val="single" w:sz="4" w:space="0" w:color="000000"/>
              <w:right w:val="single" w:sz="4" w:space="0" w:color="000000"/>
            </w:tcBorders>
            <w:vAlign w:val="center"/>
          </w:tcPr>
          <w:p w14:paraId="244D6540" w14:textId="7C317976" w:rsidR="00433C43" w:rsidRDefault="00433C43" w:rsidP="00091668">
            <w:pPr>
              <w:spacing w:after="0" w:line="259" w:lineRule="auto"/>
              <w:jc w:val="center"/>
            </w:pPr>
            <w:r>
              <w:t>DU</w:t>
            </w:r>
            <w:r>
              <w:rPr>
                <w:vertAlign w:val="subscript"/>
              </w:rPr>
              <w:t xml:space="preserve"> </w:t>
            </w:r>
            <w:r>
              <w:rPr>
                <w:rFonts w:ascii="Arial" w:eastAsia="Arial" w:hAnsi="Arial" w:cs="Arial"/>
                <w:i/>
                <w:vertAlign w:val="subscript"/>
              </w:rPr>
              <w:t xml:space="preserve">2016 </w:t>
            </w:r>
            <w:r>
              <w:rPr>
                <w:rFonts w:ascii="Times New Roman" w:eastAsia="Times New Roman" w:hAnsi="Times New Roman" w:cs="Times New Roman"/>
                <w:b/>
              </w:rPr>
              <w:t xml:space="preserve">= 560 € / Logement Raccordable </w:t>
            </w:r>
          </w:p>
        </w:tc>
        <w:tc>
          <w:tcPr>
            <w:tcW w:w="3118" w:type="dxa"/>
            <w:tcBorders>
              <w:top w:val="single" w:sz="4" w:space="0" w:color="000000"/>
              <w:left w:val="single" w:sz="4" w:space="0" w:color="000000"/>
              <w:bottom w:val="single" w:sz="4" w:space="0" w:color="000000"/>
              <w:right w:val="single" w:sz="4" w:space="0" w:color="000000"/>
            </w:tcBorders>
            <w:vAlign w:val="center"/>
          </w:tcPr>
          <w:p w14:paraId="48320983" w14:textId="3552B6AD" w:rsidR="00433C43" w:rsidRDefault="00433C43" w:rsidP="00091668">
            <w:pPr>
              <w:spacing w:after="0" w:line="259" w:lineRule="auto"/>
              <w:jc w:val="center"/>
            </w:pPr>
            <w:r>
              <w:t>DU</w:t>
            </w:r>
            <w:r>
              <w:rPr>
                <w:vertAlign w:val="subscript"/>
              </w:rPr>
              <w:t xml:space="preserve"> </w:t>
            </w:r>
            <w:r>
              <w:rPr>
                <w:rFonts w:ascii="Arial" w:eastAsia="Arial" w:hAnsi="Arial" w:cs="Arial"/>
                <w:i/>
                <w:vertAlign w:val="subscript"/>
              </w:rPr>
              <w:t xml:space="preserve">2016 </w:t>
            </w:r>
            <w:r>
              <w:rPr>
                <w:rFonts w:ascii="Times New Roman" w:eastAsia="Times New Roman" w:hAnsi="Times New Roman" w:cs="Times New Roman"/>
                <w:b/>
              </w:rPr>
              <w:t>= 500 € / Logement Raccordable</w:t>
            </w:r>
            <w:r>
              <w:t xml:space="preserve"> </w:t>
            </w:r>
          </w:p>
        </w:tc>
      </w:tr>
      <w:tr w:rsidR="00E219F9" w14:paraId="773A4EAC" w14:textId="77777777" w:rsidTr="00E219F9">
        <w:trPr>
          <w:trHeight w:val="1392"/>
        </w:trPr>
        <w:tc>
          <w:tcPr>
            <w:tcW w:w="2893" w:type="dxa"/>
            <w:tcBorders>
              <w:top w:val="single" w:sz="4" w:space="0" w:color="000000"/>
              <w:left w:val="single" w:sz="4" w:space="0" w:color="000000"/>
              <w:bottom w:val="single" w:sz="4" w:space="0" w:color="000000"/>
              <w:right w:val="single" w:sz="4" w:space="0" w:color="000000"/>
            </w:tcBorders>
            <w:vAlign w:val="center"/>
          </w:tcPr>
          <w:p w14:paraId="1FD89CFF" w14:textId="77777777" w:rsidR="00E219F9" w:rsidRDefault="00E219F9" w:rsidP="00E219F9">
            <w:pPr>
              <w:spacing w:after="0" w:line="259" w:lineRule="auto"/>
              <w:ind w:right="57"/>
              <w:rPr>
                <w:rFonts w:ascii="Calibri" w:hAnsi="Calibri" w:cs="Calibri"/>
              </w:rPr>
            </w:pPr>
            <w:r w:rsidRPr="00631C99">
              <w:rPr>
                <w:rFonts w:ascii="Calibri" w:hAnsi="Calibri" w:cs="Calibri"/>
              </w:rPr>
              <w:t>Droit d’Usage Spécifique applicable à un Logement Raccordable situé derrière un PM mis à disposition à partir du 1</w:t>
            </w:r>
            <w:r w:rsidRPr="00631C99">
              <w:rPr>
                <w:rFonts w:ascii="Calibri" w:hAnsi="Calibri" w:cs="Calibri"/>
                <w:vertAlign w:val="superscript"/>
              </w:rPr>
              <w:t>er</w:t>
            </w:r>
            <w:r>
              <w:rPr>
                <w:rFonts w:ascii="Calibri" w:hAnsi="Calibri" w:cs="Calibri"/>
              </w:rPr>
              <w:t xml:space="preserve"> </w:t>
            </w:r>
            <w:proofErr w:type="gramStart"/>
            <w:r>
              <w:rPr>
                <w:rFonts w:ascii="Calibri" w:hAnsi="Calibri" w:cs="Calibri"/>
              </w:rPr>
              <w:t>Avril</w:t>
            </w:r>
            <w:proofErr w:type="gramEnd"/>
            <w:r>
              <w:rPr>
                <w:rFonts w:ascii="Calibri" w:hAnsi="Calibri" w:cs="Calibri"/>
              </w:rPr>
              <w:t xml:space="preserve"> 2020</w:t>
            </w:r>
          </w:p>
          <w:p w14:paraId="64BFB21F" w14:textId="1292C37B" w:rsidR="00204045" w:rsidRDefault="00204045" w:rsidP="00E219F9">
            <w:pPr>
              <w:spacing w:after="0" w:line="259" w:lineRule="auto"/>
              <w:ind w:right="57"/>
            </w:pPr>
            <w:r w:rsidRPr="004E5BB8">
              <w:rPr>
                <w:i/>
                <w:sz w:val="18"/>
                <w:szCs w:val="18"/>
              </w:rPr>
              <w:t>(</w:t>
            </w:r>
            <w:proofErr w:type="gramStart"/>
            <w:r w:rsidRPr="004E5BB8">
              <w:rPr>
                <w:i/>
                <w:sz w:val="18"/>
                <w:szCs w:val="18"/>
              </w:rPr>
              <w:t>l’année</w:t>
            </w:r>
            <w:proofErr w:type="gramEnd"/>
            <w:r w:rsidRPr="004E5BB8">
              <w:rPr>
                <w:i/>
                <w:sz w:val="18"/>
                <w:szCs w:val="18"/>
              </w:rPr>
              <w:t xml:space="preserve"> de référence de l’indexation </w:t>
            </w:r>
            <w:r>
              <w:rPr>
                <w:i/>
                <w:sz w:val="18"/>
                <w:szCs w:val="18"/>
              </w:rPr>
              <w:t>pour cette tarification est 2019</w:t>
            </w:r>
            <w:r w:rsidRPr="004E5BB8">
              <w:rPr>
                <w:i/>
                <w:sz w:val="18"/>
                <w:szCs w:val="18"/>
              </w:rPr>
              <w:t>)</w:t>
            </w:r>
          </w:p>
        </w:tc>
        <w:tc>
          <w:tcPr>
            <w:tcW w:w="3118" w:type="dxa"/>
            <w:tcBorders>
              <w:top w:val="single" w:sz="4" w:space="0" w:color="000000"/>
              <w:left w:val="single" w:sz="4" w:space="0" w:color="000000"/>
              <w:bottom w:val="single" w:sz="4" w:space="0" w:color="000000"/>
              <w:right w:val="single" w:sz="4" w:space="0" w:color="000000"/>
            </w:tcBorders>
            <w:vAlign w:val="center"/>
          </w:tcPr>
          <w:p w14:paraId="292142E1" w14:textId="42797281" w:rsidR="00E219F9" w:rsidRDefault="00E219F9" w:rsidP="00E219F9">
            <w:pPr>
              <w:spacing w:after="0" w:line="259" w:lineRule="auto"/>
              <w:jc w:val="center"/>
            </w:pPr>
            <w:r w:rsidRPr="000405CE">
              <w:rPr>
                <w:rFonts w:ascii="Times New Roman" w:hAnsi="Times New Roman" w:cs="Times New Roman"/>
              </w:rPr>
              <w:t>DU</w:t>
            </w:r>
            <w:r w:rsidRPr="000405CE">
              <w:rPr>
                <w:rFonts w:ascii="Times New Roman" w:hAnsi="Times New Roman" w:cs="Times New Roman"/>
                <w:vertAlign w:val="subscript"/>
              </w:rPr>
              <w:t xml:space="preserve"> </w:t>
            </w:r>
            <w:r>
              <w:rPr>
                <w:rFonts w:ascii="Times New Roman" w:eastAsia="Arial" w:hAnsi="Times New Roman" w:cs="Times New Roman"/>
                <w:i/>
                <w:vertAlign w:val="subscript"/>
              </w:rPr>
              <w:t>2020</w:t>
            </w:r>
            <w:r w:rsidRPr="000405CE">
              <w:rPr>
                <w:rFonts w:ascii="Times New Roman" w:eastAsia="Arial" w:hAnsi="Times New Roman" w:cs="Times New Roman"/>
                <w:i/>
                <w:vertAlign w:val="subscript"/>
              </w:rPr>
              <w:t xml:space="preserve"> </w:t>
            </w:r>
            <w:r w:rsidRPr="000405CE">
              <w:rPr>
                <w:rFonts w:ascii="Times New Roman" w:hAnsi="Times New Roman" w:cs="Times New Roman"/>
                <w:b/>
              </w:rPr>
              <w:t>= 568,45 € / Logement Raccordable</w:t>
            </w:r>
          </w:p>
        </w:tc>
        <w:tc>
          <w:tcPr>
            <w:tcW w:w="3118" w:type="dxa"/>
            <w:tcBorders>
              <w:top w:val="single" w:sz="4" w:space="0" w:color="000000"/>
              <w:left w:val="single" w:sz="4" w:space="0" w:color="000000"/>
              <w:bottom w:val="single" w:sz="4" w:space="0" w:color="000000"/>
              <w:right w:val="single" w:sz="4" w:space="0" w:color="000000"/>
            </w:tcBorders>
            <w:vAlign w:val="center"/>
          </w:tcPr>
          <w:p w14:paraId="7C0F6FA0" w14:textId="482A9CF9" w:rsidR="00E219F9" w:rsidRDefault="00E219F9" w:rsidP="00E219F9">
            <w:pPr>
              <w:spacing w:after="0" w:line="259" w:lineRule="auto"/>
              <w:jc w:val="center"/>
            </w:pPr>
            <w:r w:rsidRPr="000405CE">
              <w:rPr>
                <w:rFonts w:ascii="Times New Roman" w:hAnsi="Times New Roman" w:cs="Times New Roman"/>
              </w:rPr>
              <w:t>DU</w:t>
            </w:r>
            <w:r w:rsidRPr="000405CE">
              <w:rPr>
                <w:rFonts w:ascii="Times New Roman" w:hAnsi="Times New Roman" w:cs="Times New Roman"/>
                <w:vertAlign w:val="subscript"/>
              </w:rPr>
              <w:t xml:space="preserve"> </w:t>
            </w:r>
            <w:r>
              <w:rPr>
                <w:rFonts w:ascii="Times New Roman" w:eastAsia="Arial" w:hAnsi="Times New Roman" w:cs="Times New Roman"/>
                <w:i/>
                <w:vertAlign w:val="subscript"/>
              </w:rPr>
              <w:t>2020</w:t>
            </w:r>
            <w:r w:rsidRPr="000405CE">
              <w:rPr>
                <w:rFonts w:ascii="Times New Roman" w:eastAsia="Arial" w:hAnsi="Times New Roman" w:cs="Times New Roman"/>
                <w:i/>
                <w:vertAlign w:val="subscript"/>
              </w:rPr>
              <w:t xml:space="preserve"> </w:t>
            </w:r>
            <w:r w:rsidRPr="000405CE">
              <w:rPr>
                <w:rFonts w:ascii="Times New Roman" w:hAnsi="Times New Roman" w:cs="Times New Roman"/>
                <w:b/>
              </w:rPr>
              <w:t>= 507,55 € / Logement Raccordable</w:t>
            </w:r>
          </w:p>
        </w:tc>
      </w:tr>
    </w:tbl>
    <w:p w14:paraId="204D9FCC" w14:textId="5581BE66" w:rsidR="00433C43" w:rsidRDefault="00433C43" w:rsidP="004B2A0A"/>
    <w:p w14:paraId="5CF81B8A" w14:textId="77777777" w:rsidR="00433C43" w:rsidRDefault="00433C43" w:rsidP="00433C43">
      <w:pPr>
        <w:ind w:left="5"/>
      </w:pPr>
      <w:r>
        <w:t xml:space="preserve">Le tarif du Droit d’Usage pourra être révisé annuellement selon les modalités décrites à l’article 19.2.1.1. La révision dudit tarif donne lieu à la publication d’un nouveau millésime applicable à tous les PM mis à disposition à partir de la date d’entrée en vigueur du tarif du Droit d’Usage. </w:t>
      </w:r>
    </w:p>
    <w:p w14:paraId="046D1142" w14:textId="7F5428E9" w:rsidR="00433C43" w:rsidRPr="00223D93" w:rsidRDefault="00433C43" w:rsidP="00433C43">
      <w:pPr>
        <w:pStyle w:val="Titre2"/>
      </w:pPr>
      <w:bookmarkStart w:id="30" w:name="_Toc4140762"/>
      <w:bookmarkStart w:id="31" w:name="_Toc6491217"/>
      <w:bookmarkStart w:id="32" w:name="_Toc36556007"/>
      <w:r>
        <w:lastRenderedPageBreak/>
        <w:t xml:space="preserve">Tarifs du Droit d’Usage Spécifique </w:t>
      </w:r>
      <w:r>
        <w:rPr>
          <w:i/>
        </w:rPr>
        <w:t xml:space="preserve">a posteriori </w:t>
      </w:r>
      <w:r>
        <w:t>par Logement Raccordable</w:t>
      </w:r>
      <w:bookmarkEnd w:id="30"/>
      <w:bookmarkEnd w:id="31"/>
      <w:bookmarkEnd w:id="32"/>
    </w:p>
    <w:p w14:paraId="0A90C4B9" w14:textId="5EFA653D" w:rsidR="00433C43" w:rsidRDefault="00433C43" w:rsidP="00433C43">
      <w:pPr>
        <w:pStyle w:val="Titre3"/>
      </w:pPr>
      <w:bookmarkStart w:id="33" w:name="_Toc4140763"/>
      <w:bookmarkStart w:id="34" w:name="_Toc6491218"/>
      <w:bookmarkStart w:id="35" w:name="_Toc36556008"/>
      <w:r>
        <w:t xml:space="preserve">Coefficient </w:t>
      </w:r>
      <w:proofErr w:type="spellStart"/>
      <w:r>
        <w:t>expost</w:t>
      </w:r>
      <w:bookmarkEnd w:id="33"/>
      <w:bookmarkEnd w:id="34"/>
      <w:bookmarkEnd w:id="35"/>
      <w:proofErr w:type="spellEnd"/>
    </w:p>
    <w:p w14:paraId="110906F8" w14:textId="77777777" w:rsidR="00433C43" w:rsidRDefault="00433C43" w:rsidP="00433C43">
      <w:pPr>
        <w:spacing w:line="320" w:lineRule="auto"/>
        <w:ind w:left="5"/>
      </w:pPr>
      <w:r>
        <w:t>Un coefficient de majoration a posteriori s’applique sur les tarifs ab initio afin de calculer la tarification a posteriori. Il tient compte, pour les Tranches concernées, de la date de réception (</w:t>
      </w:r>
      <w:r>
        <w:rPr>
          <w:rFonts w:ascii="Cambria Math" w:eastAsia="Cambria Math" w:hAnsi="Cambria Math" w:cs="Cambria Math"/>
        </w:rPr>
        <w:t>𝐷</w:t>
      </w:r>
      <w:r>
        <w:rPr>
          <w:rFonts w:ascii="Cambria Math" w:eastAsia="Cambria Math" w:hAnsi="Cambria Math" w:cs="Cambria Math"/>
          <w:vertAlign w:val="subscript"/>
        </w:rPr>
        <w:t>𝑥,</w:t>
      </w:r>
      <w:r>
        <w:t xml:space="preserve">) de la Demande de cofinancement de l’Usager ou de son augmentation, ainsi que de la date (P) de première mise en service de chaque objet concerné par la Demande de cofinancement dans le réseau du Fournisseur. </w:t>
      </w:r>
    </w:p>
    <w:p w14:paraId="67A5A54B" w14:textId="4D24D34C" w:rsidR="00433C43" w:rsidRDefault="00433C43" w:rsidP="00A3506F">
      <w:pPr>
        <w:spacing w:after="29" w:line="259" w:lineRule="auto"/>
        <w:ind w:left="10"/>
        <w:jc w:val="left"/>
      </w:pPr>
      <w:r>
        <w:t xml:space="preserve">Si D est antérieur à P, le coefficient de majoration a posteriori vaut 1. </w:t>
      </w:r>
    </w:p>
    <w:p w14:paraId="50FC98EB" w14:textId="77777777" w:rsidR="00433C43" w:rsidRDefault="00433C43" w:rsidP="00E219F9">
      <w:r>
        <w:t xml:space="preserve">Dans le cas contraire, le coefficient de majoration a posteriori (coefficient ex-post) se calcule selon la formule suivante : </w:t>
      </w:r>
    </w:p>
    <w:p w14:paraId="05834252" w14:textId="77777777" w:rsidR="00433C43" w:rsidRDefault="00433C43" w:rsidP="00433C43">
      <w:pPr>
        <w:spacing w:after="25" w:line="259" w:lineRule="auto"/>
        <w:ind w:left="10"/>
        <w:jc w:val="center"/>
      </w:pPr>
      <w:r>
        <w:rPr>
          <w:noProof/>
          <w:lang w:eastAsia="fr-FR"/>
        </w:rPr>
        <w:drawing>
          <wp:inline distT="0" distB="0" distL="0" distR="0" wp14:anchorId="68EC7226" wp14:editId="51E41CAE">
            <wp:extent cx="1953768" cy="307848"/>
            <wp:effectExtent l="0" t="0" r="0" b="0"/>
            <wp:docPr id="45570" name="Picture 45570"/>
            <wp:cNvGraphicFramePr/>
            <a:graphic xmlns:a="http://schemas.openxmlformats.org/drawingml/2006/main">
              <a:graphicData uri="http://schemas.openxmlformats.org/drawingml/2006/picture">
                <pic:pic xmlns:pic="http://schemas.openxmlformats.org/drawingml/2006/picture">
                  <pic:nvPicPr>
                    <pic:cNvPr id="45570" name="Picture 45570"/>
                    <pic:cNvPicPr/>
                  </pic:nvPicPr>
                  <pic:blipFill>
                    <a:blip r:embed="rId19"/>
                    <a:stretch>
                      <a:fillRect/>
                    </a:stretch>
                  </pic:blipFill>
                  <pic:spPr>
                    <a:xfrm>
                      <a:off x="0" y="0"/>
                      <a:ext cx="1953768" cy="307848"/>
                    </a:xfrm>
                    <a:prstGeom prst="rect">
                      <a:avLst/>
                    </a:prstGeom>
                  </pic:spPr>
                </pic:pic>
              </a:graphicData>
            </a:graphic>
          </wp:inline>
        </w:drawing>
      </w:r>
      <w:r>
        <w:rPr>
          <w:rFonts w:ascii="Times New Roman" w:eastAsia="Times New Roman" w:hAnsi="Times New Roman" w:cs="Times New Roman"/>
          <w:sz w:val="22"/>
        </w:rPr>
        <w:t xml:space="preserve"> </w:t>
      </w:r>
    </w:p>
    <w:p w14:paraId="1793FA31" w14:textId="77777777" w:rsidR="00433C43" w:rsidRDefault="00433C43" w:rsidP="00433C43">
      <w:pPr>
        <w:spacing w:after="44" w:line="259" w:lineRule="auto"/>
        <w:ind w:left="10"/>
        <w:jc w:val="left"/>
      </w:pPr>
      <w:r>
        <w:rPr>
          <w:rFonts w:ascii="Times New Roman" w:eastAsia="Times New Roman" w:hAnsi="Times New Roman" w:cs="Times New Roman"/>
          <w:sz w:val="22"/>
        </w:rPr>
        <w:t xml:space="preserve"> </w:t>
      </w:r>
    </w:p>
    <w:p w14:paraId="22F1D855" w14:textId="746C7F8D" w:rsidR="00433C43" w:rsidRDefault="00433C43" w:rsidP="00433C43">
      <w:pPr>
        <w:spacing w:after="62" w:line="259" w:lineRule="auto"/>
        <w:ind w:left="429"/>
        <w:jc w:val="left"/>
      </w:pPr>
      <w:proofErr w:type="gramStart"/>
      <w:r>
        <w:rPr>
          <w:rFonts w:ascii="Times New Roman" w:eastAsia="Times New Roman" w:hAnsi="Times New Roman" w:cs="Times New Roman"/>
          <w:sz w:val="22"/>
        </w:rPr>
        <w:t xml:space="preserve">Où  </w:t>
      </w:r>
      <w:r>
        <w:rPr>
          <w:rFonts w:ascii="Cambria Math" w:eastAsia="Cambria Math" w:hAnsi="Cambria Math" w:cs="Cambria Math"/>
          <w:sz w:val="22"/>
        </w:rPr>
        <w:t>𝓍</w:t>
      </w:r>
      <w:proofErr w:type="gramEnd"/>
      <w:r>
        <w:rPr>
          <w:rFonts w:ascii="Times New Roman" w:eastAsia="Times New Roman" w:hAnsi="Times New Roman" w:cs="Times New Roman"/>
          <w:sz w:val="22"/>
        </w:rPr>
        <w:t xml:space="preserve"> est le nombre d’années (</w:t>
      </w:r>
      <w:proofErr w:type="gramStart"/>
      <w:r>
        <w:rPr>
          <w:rFonts w:ascii="Cambria Math" w:eastAsia="Cambria Math" w:hAnsi="Cambria Math" w:cs="Cambria Math"/>
          <w:sz w:val="22"/>
        </w:rPr>
        <w:t>𝓍</w:t>
      </w:r>
      <w:r>
        <w:rPr>
          <w:rFonts w:ascii="Times New Roman" w:eastAsia="Times New Roman" w:hAnsi="Times New Roman" w:cs="Times New Roman"/>
          <w:sz w:val="22"/>
        </w:rPr>
        <w:t xml:space="preserve">  entier</w:t>
      </w:r>
      <w:proofErr w:type="gramEnd"/>
      <w:r>
        <w:rPr>
          <w:rFonts w:ascii="Times New Roman" w:eastAsia="Times New Roman" w:hAnsi="Times New Roman" w:cs="Times New Roman"/>
          <w:sz w:val="22"/>
        </w:rPr>
        <w:t xml:space="preserve">) et </w:t>
      </w:r>
      <w:r>
        <w:rPr>
          <w:rFonts w:ascii="Cambria Math" w:eastAsia="Cambria Math" w:hAnsi="Cambria Math" w:cs="Cambria Math"/>
          <w:sz w:val="22"/>
        </w:rPr>
        <w:t>𝑦</w:t>
      </w:r>
      <w:r>
        <w:rPr>
          <w:rFonts w:ascii="Times New Roman" w:eastAsia="Times New Roman" w:hAnsi="Times New Roman" w:cs="Times New Roman"/>
          <w:sz w:val="22"/>
        </w:rPr>
        <w:t xml:space="preserve"> le nombre de mois (</w:t>
      </w:r>
      <w:r>
        <w:rPr>
          <w:rFonts w:ascii="Cambria Math" w:eastAsia="Cambria Math" w:hAnsi="Cambria Math" w:cs="Cambria Math"/>
          <w:sz w:val="22"/>
        </w:rPr>
        <w:t>𝑦</w:t>
      </w:r>
      <w:r>
        <w:rPr>
          <w:rFonts w:ascii="Times New Roman" w:eastAsia="Times New Roman" w:hAnsi="Times New Roman" w:cs="Times New Roman"/>
          <w:sz w:val="22"/>
        </w:rPr>
        <w:t xml:space="preserve"> entier compris entre 0 et 11) écoulés entre </w:t>
      </w:r>
      <w:r>
        <w:rPr>
          <w:rFonts w:ascii="Cambria Math" w:eastAsia="Cambria Math" w:hAnsi="Cambria Math" w:cs="Cambria Math"/>
        </w:rPr>
        <w:t>𝐷</w:t>
      </w:r>
      <w:r>
        <w:rPr>
          <w:rFonts w:ascii="Cambria Math" w:eastAsia="Cambria Math" w:hAnsi="Cambria Math" w:cs="Cambria Math"/>
          <w:vertAlign w:val="subscript"/>
        </w:rPr>
        <w:t>𝑥,</w:t>
      </w:r>
      <w:r>
        <w:rPr>
          <w:rFonts w:ascii="Times New Roman" w:eastAsia="Times New Roman" w:hAnsi="Times New Roman" w:cs="Times New Roman"/>
          <w:sz w:val="22"/>
        </w:rPr>
        <w:t xml:space="preserve"> et P ; </w:t>
      </w:r>
    </w:p>
    <w:p w14:paraId="33050700" w14:textId="77777777" w:rsidR="00433C43" w:rsidRDefault="00433C43" w:rsidP="00433C43">
      <w:pPr>
        <w:spacing w:after="0" w:line="259" w:lineRule="auto"/>
        <w:ind w:left="429"/>
        <w:jc w:val="left"/>
      </w:pPr>
      <w:r>
        <w:rPr>
          <w:rFonts w:ascii="Times New Roman" w:eastAsia="Times New Roman" w:hAnsi="Times New Roman" w:cs="Times New Roman"/>
          <w:sz w:val="22"/>
        </w:rPr>
        <w:t xml:space="preserve">Et où </w:t>
      </w:r>
      <w:r>
        <w:rPr>
          <w:rFonts w:ascii="Cambria Math" w:eastAsia="Cambria Math" w:hAnsi="Cambria Math" w:cs="Cambria Math"/>
          <w:sz w:val="22"/>
        </w:rPr>
        <w:t>𝐶𝐴</w:t>
      </w:r>
      <w:r>
        <w:rPr>
          <w:rFonts w:ascii="Cambria Math" w:eastAsia="Cambria Math" w:hAnsi="Cambria Math" w:cs="Cambria Math"/>
          <w:sz w:val="22"/>
          <w:vertAlign w:val="subscript"/>
        </w:rPr>
        <w:t>𝑥</w:t>
      </w:r>
      <w:r>
        <w:rPr>
          <w:rFonts w:ascii="Times New Roman" w:eastAsia="Times New Roman" w:hAnsi="Times New Roman" w:cs="Times New Roman"/>
          <w:sz w:val="22"/>
        </w:rPr>
        <w:t xml:space="preserve"> est donné par le tableau suivant : </w:t>
      </w:r>
    </w:p>
    <w:tbl>
      <w:tblPr>
        <w:tblStyle w:val="TableGrid"/>
        <w:tblW w:w="9957" w:type="dxa"/>
        <w:tblInd w:w="-435" w:type="dxa"/>
        <w:tblCellMar>
          <w:top w:w="72" w:type="dxa"/>
          <w:left w:w="108" w:type="dxa"/>
        </w:tblCellMar>
        <w:tblLook w:val="04A0" w:firstRow="1" w:lastRow="0" w:firstColumn="1" w:lastColumn="0" w:noHBand="0" w:noVBand="1"/>
      </w:tblPr>
      <w:tblGrid>
        <w:gridCol w:w="455"/>
        <w:gridCol w:w="451"/>
        <w:gridCol w:w="453"/>
        <w:gridCol w:w="453"/>
        <w:gridCol w:w="453"/>
        <w:gridCol w:w="453"/>
        <w:gridCol w:w="455"/>
        <w:gridCol w:w="452"/>
        <w:gridCol w:w="452"/>
        <w:gridCol w:w="452"/>
        <w:gridCol w:w="452"/>
        <w:gridCol w:w="452"/>
        <w:gridCol w:w="454"/>
        <w:gridCol w:w="452"/>
        <w:gridCol w:w="452"/>
        <w:gridCol w:w="452"/>
        <w:gridCol w:w="452"/>
        <w:gridCol w:w="452"/>
        <w:gridCol w:w="454"/>
        <w:gridCol w:w="452"/>
        <w:gridCol w:w="452"/>
        <w:gridCol w:w="452"/>
      </w:tblGrid>
      <w:tr w:rsidR="00433C43" w14:paraId="34A48D03" w14:textId="77777777" w:rsidTr="00091668">
        <w:trPr>
          <w:trHeight w:val="346"/>
        </w:trPr>
        <w:tc>
          <w:tcPr>
            <w:tcW w:w="423" w:type="dxa"/>
            <w:tcBorders>
              <w:top w:val="single" w:sz="4" w:space="0" w:color="000000"/>
              <w:left w:val="single" w:sz="4" w:space="0" w:color="000000"/>
              <w:bottom w:val="single" w:sz="4" w:space="0" w:color="000000"/>
              <w:right w:val="single" w:sz="4" w:space="0" w:color="000000"/>
            </w:tcBorders>
          </w:tcPr>
          <w:p w14:paraId="62EA67D6" w14:textId="77777777" w:rsidR="00433C43" w:rsidRDefault="00433C43" w:rsidP="00091668">
            <w:pPr>
              <w:spacing w:after="0" w:line="259" w:lineRule="auto"/>
              <w:ind w:left="31"/>
              <w:jc w:val="left"/>
            </w:pPr>
            <w:proofErr w:type="gramStart"/>
            <w:r>
              <w:rPr>
                <w:rFonts w:ascii="Cambria Math" w:eastAsia="Cambria Math" w:hAnsi="Cambria Math" w:cs="Cambria Math"/>
              </w:rPr>
              <w:t>𝔁</w:t>
            </w:r>
            <w:proofErr w:type="gramEnd"/>
            <w:r>
              <w:rPr>
                <w:rFonts w:ascii="Arial" w:eastAsia="Arial" w:hAnsi="Arial" w:cs="Arial"/>
                <w:b/>
              </w:rPr>
              <w:t xml:space="preserve"> </w:t>
            </w:r>
          </w:p>
        </w:tc>
        <w:tc>
          <w:tcPr>
            <w:tcW w:w="454" w:type="dxa"/>
            <w:tcBorders>
              <w:top w:val="single" w:sz="4" w:space="0" w:color="000000"/>
              <w:left w:val="single" w:sz="4" w:space="0" w:color="000000"/>
              <w:bottom w:val="single" w:sz="4" w:space="0" w:color="000000"/>
              <w:right w:val="single" w:sz="4" w:space="0" w:color="000000"/>
            </w:tcBorders>
          </w:tcPr>
          <w:p w14:paraId="559E589A" w14:textId="77777777" w:rsidR="00433C43" w:rsidRDefault="00433C43" w:rsidP="00091668">
            <w:pPr>
              <w:spacing w:after="0" w:line="259" w:lineRule="auto"/>
              <w:ind w:right="110"/>
              <w:jc w:val="center"/>
            </w:pPr>
            <w:r>
              <w:rPr>
                <w:rFonts w:ascii="Arial" w:eastAsia="Arial" w:hAnsi="Arial" w:cs="Arial"/>
                <w:b/>
                <w:sz w:val="14"/>
              </w:rPr>
              <w:t xml:space="preserve">0 </w:t>
            </w:r>
          </w:p>
        </w:tc>
        <w:tc>
          <w:tcPr>
            <w:tcW w:w="454" w:type="dxa"/>
            <w:tcBorders>
              <w:top w:val="single" w:sz="4" w:space="0" w:color="000000"/>
              <w:left w:val="single" w:sz="4" w:space="0" w:color="000000"/>
              <w:bottom w:val="single" w:sz="4" w:space="0" w:color="000000"/>
              <w:right w:val="single" w:sz="4" w:space="0" w:color="000000"/>
            </w:tcBorders>
          </w:tcPr>
          <w:p w14:paraId="36BA004F" w14:textId="77777777" w:rsidR="00433C43" w:rsidRDefault="00433C43" w:rsidP="00091668">
            <w:pPr>
              <w:spacing w:after="0" w:line="259" w:lineRule="auto"/>
              <w:ind w:right="110"/>
              <w:jc w:val="center"/>
            </w:pPr>
            <w:r>
              <w:rPr>
                <w:rFonts w:ascii="Arial" w:eastAsia="Arial" w:hAnsi="Arial" w:cs="Arial"/>
                <w:b/>
                <w:sz w:val="14"/>
              </w:rPr>
              <w:t xml:space="preserve">1 </w:t>
            </w:r>
          </w:p>
        </w:tc>
        <w:tc>
          <w:tcPr>
            <w:tcW w:w="454" w:type="dxa"/>
            <w:tcBorders>
              <w:top w:val="single" w:sz="4" w:space="0" w:color="000000"/>
              <w:left w:val="single" w:sz="4" w:space="0" w:color="000000"/>
              <w:bottom w:val="single" w:sz="4" w:space="0" w:color="000000"/>
              <w:right w:val="single" w:sz="4" w:space="0" w:color="000000"/>
            </w:tcBorders>
          </w:tcPr>
          <w:p w14:paraId="18AAB3EA" w14:textId="77777777" w:rsidR="00433C43" w:rsidRDefault="00433C43" w:rsidP="00091668">
            <w:pPr>
              <w:spacing w:after="0" w:line="259" w:lineRule="auto"/>
              <w:ind w:right="110"/>
              <w:jc w:val="center"/>
            </w:pPr>
            <w:r>
              <w:rPr>
                <w:rFonts w:ascii="Arial" w:eastAsia="Arial" w:hAnsi="Arial" w:cs="Arial"/>
                <w:b/>
                <w:sz w:val="14"/>
              </w:rPr>
              <w:t xml:space="preserve">2 </w:t>
            </w:r>
          </w:p>
        </w:tc>
        <w:tc>
          <w:tcPr>
            <w:tcW w:w="454" w:type="dxa"/>
            <w:tcBorders>
              <w:top w:val="single" w:sz="4" w:space="0" w:color="000000"/>
              <w:left w:val="single" w:sz="4" w:space="0" w:color="000000"/>
              <w:bottom w:val="single" w:sz="4" w:space="0" w:color="000000"/>
              <w:right w:val="single" w:sz="4" w:space="0" w:color="000000"/>
            </w:tcBorders>
          </w:tcPr>
          <w:p w14:paraId="67C4C9FC" w14:textId="77777777" w:rsidR="00433C43" w:rsidRDefault="00433C43" w:rsidP="00091668">
            <w:pPr>
              <w:spacing w:after="0" w:line="259" w:lineRule="auto"/>
              <w:ind w:right="110"/>
              <w:jc w:val="center"/>
            </w:pPr>
            <w:r>
              <w:rPr>
                <w:rFonts w:ascii="Arial" w:eastAsia="Arial" w:hAnsi="Arial" w:cs="Arial"/>
                <w:b/>
                <w:sz w:val="14"/>
              </w:rPr>
              <w:t xml:space="preserve">3 </w:t>
            </w:r>
          </w:p>
        </w:tc>
        <w:tc>
          <w:tcPr>
            <w:tcW w:w="454" w:type="dxa"/>
            <w:tcBorders>
              <w:top w:val="single" w:sz="4" w:space="0" w:color="000000"/>
              <w:left w:val="single" w:sz="4" w:space="0" w:color="000000"/>
              <w:bottom w:val="single" w:sz="4" w:space="0" w:color="000000"/>
              <w:right w:val="single" w:sz="4" w:space="0" w:color="000000"/>
            </w:tcBorders>
          </w:tcPr>
          <w:p w14:paraId="0385A84F" w14:textId="77777777" w:rsidR="00433C43" w:rsidRDefault="00433C43" w:rsidP="00091668">
            <w:pPr>
              <w:spacing w:after="0" w:line="259" w:lineRule="auto"/>
              <w:ind w:right="105"/>
              <w:jc w:val="center"/>
            </w:pPr>
            <w:r>
              <w:rPr>
                <w:rFonts w:ascii="Arial" w:eastAsia="Arial" w:hAnsi="Arial" w:cs="Arial"/>
                <w:b/>
                <w:sz w:val="14"/>
              </w:rPr>
              <w:t xml:space="preserve">4 </w:t>
            </w:r>
          </w:p>
        </w:tc>
        <w:tc>
          <w:tcPr>
            <w:tcW w:w="457" w:type="dxa"/>
            <w:tcBorders>
              <w:top w:val="single" w:sz="4" w:space="0" w:color="000000"/>
              <w:left w:val="single" w:sz="4" w:space="0" w:color="000000"/>
              <w:bottom w:val="single" w:sz="4" w:space="0" w:color="000000"/>
              <w:right w:val="single" w:sz="4" w:space="0" w:color="000000"/>
            </w:tcBorders>
          </w:tcPr>
          <w:p w14:paraId="3996976C" w14:textId="77777777" w:rsidR="00433C43" w:rsidRDefault="00433C43" w:rsidP="00091668">
            <w:pPr>
              <w:spacing w:after="0" w:line="259" w:lineRule="auto"/>
              <w:ind w:right="107"/>
              <w:jc w:val="center"/>
            </w:pPr>
            <w:r>
              <w:rPr>
                <w:rFonts w:ascii="Arial" w:eastAsia="Arial" w:hAnsi="Arial" w:cs="Arial"/>
                <w:b/>
                <w:sz w:val="14"/>
              </w:rPr>
              <w:t xml:space="preserve">5 </w:t>
            </w:r>
          </w:p>
        </w:tc>
        <w:tc>
          <w:tcPr>
            <w:tcW w:w="454" w:type="dxa"/>
            <w:tcBorders>
              <w:top w:val="single" w:sz="4" w:space="0" w:color="000000"/>
              <w:left w:val="single" w:sz="4" w:space="0" w:color="000000"/>
              <w:bottom w:val="single" w:sz="4" w:space="0" w:color="000000"/>
              <w:right w:val="single" w:sz="4" w:space="0" w:color="000000"/>
            </w:tcBorders>
          </w:tcPr>
          <w:p w14:paraId="613BD0F7" w14:textId="77777777" w:rsidR="00433C43" w:rsidRDefault="00433C43" w:rsidP="00091668">
            <w:pPr>
              <w:spacing w:after="0" w:line="259" w:lineRule="auto"/>
              <w:ind w:right="110"/>
              <w:jc w:val="center"/>
            </w:pPr>
            <w:r>
              <w:rPr>
                <w:rFonts w:ascii="Arial" w:eastAsia="Arial" w:hAnsi="Arial" w:cs="Arial"/>
                <w:b/>
                <w:sz w:val="14"/>
              </w:rPr>
              <w:t xml:space="preserve">6 </w:t>
            </w:r>
          </w:p>
        </w:tc>
        <w:tc>
          <w:tcPr>
            <w:tcW w:w="454" w:type="dxa"/>
            <w:tcBorders>
              <w:top w:val="single" w:sz="4" w:space="0" w:color="000000"/>
              <w:left w:val="single" w:sz="4" w:space="0" w:color="000000"/>
              <w:bottom w:val="single" w:sz="4" w:space="0" w:color="000000"/>
              <w:right w:val="single" w:sz="4" w:space="0" w:color="000000"/>
            </w:tcBorders>
          </w:tcPr>
          <w:p w14:paraId="4ECC7F8D" w14:textId="77777777" w:rsidR="00433C43" w:rsidRDefault="00433C43" w:rsidP="00091668">
            <w:pPr>
              <w:spacing w:after="0" w:line="259" w:lineRule="auto"/>
              <w:ind w:right="110"/>
              <w:jc w:val="center"/>
            </w:pPr>
            <w:r>
              <w:rPr>
                <w:rFonts w:ascii="Arial" w:eastAsia="Arial" w:hAnsi="Arial" w:cs="Arial"/>
                <w:b/>
                <w:sz w:val="14"/>
              </w:rPr>
              <w:t xml:space="preserve">7 </w:t>
            </w:r>
          </w:p>
        </w:tc>
        <w:tc>
          <w:tcPr>
            <w:tcW w:w="454" w:type="dxa"/>
            <w:tcBorders>
              <w:top w:val="single" w:sz="4" w:space="0" w:color="000000"/>
              <w:left w:val="single" w:sz="4" w:space="0" w:color="000000"/>
              <w:bottom w:val="single" w:sz="4" w:space="0" w:color="000000"/>
              <w:right w:val="single" w:sz="4" w:space="0" w:color="000000"/>
            </w:tcBorders>
          </w:tcPr>
          <w:p w14:paraId="16462CAD" w14:textId="77777777" w:rsidR="00433C43" w:rsidRDefault="00433C43" w:rsidP="00091668">
            <w:pPr>
              <w:spacing w:after="0" w:line="259" w:lineRule="auto"/>
              <w:ind w:right="110"/>
              <w:jc w:val="center"/>
            </w:pPr>
            <w:r>
              <w:rPr>
                <w:rFonts w:ascii="Arial" w:eastAsia="Arial" w:hAnsi="Arial" w:cs="Arial"/>
                <w:b/>
                <w:sz w:val="14"/>
              </w:rPr>
              <w:t xml:space="preserve">8 </w:t>
            </w:r>
          </w:p>
        </w:tc>
        <w:tc>
          <w:tcPr>
            <w:tcW w:w="454" w:type="dxa"/>
            <w:tcBorders>
              <w:top w:val="single" w:sz="4" w:space="0" w:color="000000"/>
              <w:left w:val="single" w:sz="4" w:space="0" w:color="000000"/>
              <w:bottom w:val="single" w:sz="4" w:space="0" w:color="000000"/>
              <w:right w:val="single" w:sz="4" w:space="0" w:color="000000"/>
            </w:tcBorders>
          </w:tcPr>
          <w:p w14:paraId="1D2CA445" w14:textId="77777777" w:rsidR="00433C43" w:rsidRDefault="00433C43" w:rsidP="00091668">
            <w:pPr>
              <w:spacing w:after="0" w:line="259" w:lineRule="auto"/>
              <w:ind w:right="110"/>
              <w:jc w:val="center"/>
            </w:pPr>
            <w:r>
              <w:rPr>
                <w:rFonts w:ascii="Arial" w:eastAsia="Arial" w:hAnsi="Arial" w:cs="Arial"/>
                <w:b/>
                <w:sz w:val="14"/>
              </w:rPr>
              <w:t xml:space="preserve">9 </w:t>
            </w:r>
          </w:p>
        </w:tc>
        <w:tc>
          <w:tcPr>
            <w:tcW w:w="454" w:type="dxa"/>
            <w:tcBorders>
              <w:top w:val="single" w:sz="4" w:space="0" w:color="000000"/>
              <w:left w:val="single" w:sz="4" w:space="0" w:color="000000"/>
              <w:bottom w:val="single" w:sz="4" w:space="0" w:color="000000"/>
              <w:right w:val="single" w:sz="4" w:space="0" w:color="000000"/>
            </w:tcBorders>
          </w:tcPr>
          <w:p w14:paraId="54A6A01D" w14:textId="77777777" w:rsidR="00433C43" w:rsidRDefault="00433C43" w:rsidP="00091668">
            <w:pPr>
              <w:spacing w:after="0" w:line="259" w:lineRule="auto"/>
              <w:ind w:right="105"/>
              <w:jc w:val="center"/>
            </w:pPr>
            <w:r>
              <w:rPr>
                <w:rFonts w:ascii="Arial" w:eastAsia="Arial" w:hAnsi="Arial" w:cs="Arial"/>
                <w:b/>
                <w:sz w:val="14"/>
              </w:rPr>
              <w:t xml:space="preserve">10 </w:t>
            </w:r>
          </w:p>
        </w:tc>
        <w:tc>
          <w:tcPr>
            <w:tcW w:w="456" w:type="dxa"/>
            <w:tcBorders>
              <w:top w:val="single" w:sz="4" w:space="0" w:color="000000"/>
              <w:left w:val="single" w:sz="4" w:space="0" w:color="000000"/>
              <w:bottom w:val="single" w:sz="4" w:space="0" w:color="000000"/>
              <w:right w:val="single" w:sz="4" w:space="0" w:color="000000"/>
            </w:tcBorders>
          </w:tcPr>
          <w:p w14:paraId="17596974" w14:textId="77777777" w:rsidR="00433C43" w:rsidRDefault="00433C43" w:rsidP="00091668">
            <w:pPr>
              <w:spacing w:after="0" w:line="259" w:lineRule="auto"/>
              <w:ind w:right="107"/>
              <w:jc w:val="center"/>
            </w:pPr>
            <w:r>
              <w:rPr>
                <w:rFonts w:ascii="Arial" w:eastAsia="Arial" w:hAnsi="Arial" w:cs="Arial"/>
                <w:b/>
                <w:sz w:val="14"/>
              </w:rPr>
              <w:t xml:space="preserve">11 </w:t>
            </w:r>
          </w:p>
        </w:tc>
        <w:tc>
          <w:tcPr>
            <w:tcW w:w="454" w:type="dxa"/>
            <w:tcBorders>
              <w:top w:val="single" w:sz="4" w:space="0" w:color="000000"/>
              <w:left w:val="single" w:sz="4" w:space="0" w:color="000000"/>
              <w:bottom w:val="single" w:sz="4" w:space="0" w:color="000000"/>
              <w:right w:val="single" w:sz="4" w:space="0" w:color="000000"/>
            </w:tcBorders>
          </w:tcPr>
          <w:p w14:paraId="5C2F56B7" w14:textId="77777777" w:rsidR="00433C43" w:rsidRDefault="00433C43" w:rsidP="00091668">
            <w:pPr>
              <w:spacing w:after="0" w:line="259" w:lineRule="auto"/>
              <w:ind w:right="110"/>
              <w:jc w:val="center"/>
            </w:pPr>
            <w:r>
              <w:rPr>
                <w:rFonts w:ascii="Arial" w:eastAsia="Arial" w:hAnsi="Arial" w:cs="Arial"/>
                <w:b/>
                <w:sz w:val="14"/>
              </w:rPr>
              <w:t xml:space="preserve">12 </w:t>
            </w:r>
          </w:p>
        </w:tc>
        <w:tc>
          <w:tcPr>
            <w:tcW w:w="454" w:type="dxa"/>
            <w:tcBorders>
              <w:top w:val="single" w:sz="4" w:space="0" w:color="000000"/>
              <w:left w:val="single" w:sz="4" w:space="0" w:color="000000"/>
              <w:bottom w:val="single" w:sz="4" w:space="0" w:color="000000"/>
              <w:right w:val="single" w:sz="4" w:space="0" w:color="000000"/>
            </w:tcBorders>
          </w:tcPr>
          <w:p w14:paraId="1F1E8093" w14:textId="77777777" w:rsidR="00433C43" w:rsidRDefault="00433C43" w:rsidP="00091668">
            <w:pPr>
              <w:spacing w:after="0" w:line="259" w:lineRule="auto"/>
              <w:ind w:right="110"/>
              <w:jc w:val="center"/>
            </w:pPr>
            <w:r>
              <w:rPr>
                <w:rFonts w:ascii="Arial" w:eastAsia="Arial" w:hAnsi="Arial" w:cs="Arial"/>
                <w:b/>
                <w:sz w:val="14"/>
              </w:rPr>
              <w:t xml:space="preserve">13 </w:t>
            </w:r>
          </w:p>
        </w:tc>
        <w:tc>
          <w:tcPr>
            <w:tcW w:w="454" w:type="dxa"/>
            <w:tcBorders>
              <w:top w:val="single" w:sz="4" w:space="0" w:color="000000"/>
              <w:left w:val="single" w:sz="4" w:space="0" w:color="000000"/>
              <w:bottom w:val="single" w:sz="4" w:space="0" w:color="000000"/>
              <w:right w:val="single" w:sz="4" w:space="0" w:color="000000"/>
            </w:tcBorders>
          </w:tcPr>
          <w:p w14:paraId="703755ED" w14:textId="77777777" w:rsidR="00433C43" w:rsidRDefault="00433C43" w:rsidP="00091668">
            <w:pPr>
              <w:spacing w:after="0" w:line="259" w:lineRule="auto"/>
              <w:ind w:right="110"/>
              <w:jc w:val="center"/>
            </w:pPr>
            <w:r>
              <w:rPr>
                <w:rFonts w:ascii="Arial" w:eastAsia="Arial" w:hAnsi="Arial" w:cs="Arial"/>
                <w:b/>
                <w:sz w:val="14"/>
              </w:rPr>
              <w:t xml:space="preserve">14 </w:t>
            </w:r>
          </w:p>
        </w:tc>
        <w:tc>
          <w:tcPr>
            <w:tcW w:w="454" w:type="dxa"/>
            <w:tcBorders>
              <w:top w:val="single" w:sz="4" w:space="0" w:color="000000"/>
              <w:left w:val="single" w:sz="4" w:space="0" w:color="000000"/>
              <w:bottom w:val="single" w:sz="4" w:space="0" w:color="000000"/>
              <w:right w:val="single" w:sz="4" w:space="0" w:color="000000"/>
            </w:tcBorders>
          </w:tcPr>
          <w:p w14:paraId="15E84CBA" w14:textId="77777777" w:rsidR="00433C43" w:rsidRDefault="00433C43" w:rsidP="00091668">
            <w:pPr>
              <w:spacing w:after="0" w:line="259" w:lineRule="auto"/>
              <w:ind w:right="110"/>
              <w:jc w:val="center"/>
            </w:pPr>
            <w:r>
              <w:rPr>
                <w:rFonts w:ascii="Arial" w:eastAsia="Arial" w:hAnsi="Arial" w:cs="Arial"/>
                <w:b/>
                <w:sz w:val="14"/>
              </w:rPr>
              <w:t xml:space="preserve">15 </w:t>
            </w:r>
          </w:p>
        </w:tc>
        <w:tc>
          <w:tcPr>
            <w:tcW w:w="454" w:type="dxa"/>
            <w:tcBorders>
              <w:top w:val="single" w:sz="4" w:space="0" w:color="000000"/>
              <w:left w:val="single" w:sz="4" w:space="0" w:color="000000"/>
              <w:bottom w:val="single" w:sz="4" w:space="0" w:color="000000"/>
              <w:right w:val="single" w:sz="4" w:space="0" w:color="000000"/>
            </w:tcBorders>
          </w:tcPr>
          <w:p w14:paraId="0BD43724" w14:textId="77777777" w:rsidR="00433C43" w:rsidRDefault="00433C43" w:rsidP="00091668">
            <w:pPr>
              <w:spacing w:after="0" w:line="259" w:lineRule="auto"/>
              <w:ind w:right="106"/>
              <w:jc w:val="center"/>
            </w:pPr>
            <w:r>
              <w:rPr>
                <w:rFonts w:ascii="Arial" w:eastAsia="Arial" w:hAnsi="Arial" w:cs="Arial"/>
                <w:b/>
                <w:sz w:val="14"/>
              </w:rPr>
              <w:t xml:space="preserve">16 </w:t>
            </w:r>
          </w:p>
        </w:tc>
        <w:tc>
          <w:tcPr>
            <w:tcW w:w="456" w:type="dxa"/>
            <w:tcBorders>
              <w:top w:val="single" w:sz="4" w:space="0" w:color="000000"/>
              <w:left w:val="single" w:sz="4" w:space="0" w:color="000000"/>
              <w:bottom w:val="single" w:sz="4" w:space="0" w:color="000000"/>
              <w:right w:val="single" w:sz="4" w:space="0" w:color="000000"/>
            </w:tcBorders>
          </w:tcPr>
          <w:p w14:paraId="67542310" w14:textId="77777777" w:rsidR="00433C43" w:rsidRDefault="00433C43" w:rsidP="00091668">
            <w:pPr>
              <w:spacing w:after="0" w:line="259" w:lineRule="auto"/>
              <w:ind w:right="107"/>
              <w:jc w:val="center"/>
            </w:pPr>
            <w:r>
              <w:rPr>
                <w:rFonts w:ascii="Arial" w:eastAsia="Arial" w:hAnsi="Arial" w:cs="Arial"/>
                <w:b/>
                <w:sz w:val="14"/>
              </w:rPr>
              <w:t xml:space="preserve">17 </w:t>
            </w:r>
          </w:p>
        </w:tc>
        <w:tc>
          <w:tcPr>
            <w:tcW w:w="454" w:type="dxa"/>
            <w:tcBorders>
              <w:top w:val="single" w:sz="4" w:space="0" w:color="000000"/>
              <w:left w:val="single" w:sz="4" w:space="0" w:color="000000"/>
              <w:bottom w:val="single" w:sz="4" w:space="0" w:color="000000"/>
              <w:right w:val="single" w:sz="4" w:space="0" w:color="000000"/>
            </w:tcBorders>
          </w:tcPr>
          <w:p w14:paraId="21D2057D" w14:textId="77777777" w:rsidR="00433C43" w:rsidRDefault="00433C43" w:rsidP="00091668">
            <w:pPr>
              <w:spacing w:after="0" w:line="259" w:lineRule="auto"/>
              <w:ind w:right="110"/>
              <w:jc w:val="center"/>
            </w:pPr>
            <w:r>
              <w:rPr>
                <w:rFonts w:ascii="Arial" w:eastAsia="Arial" w:hAnsi="Arial" w:cs="Arial"/>
                <w:b/>
                <w:sz w:val="14"/>
              </w:rPr>
              <w:t xml:space="preserve">18 </w:t>
            </w:r>
          </w:p>
        </w:tc>
        <w:tc>
          <w:tcPr>
            <w:tcW w:w="454" w:type="dxa"/>
            <w:tcBorders>
              <w:top w:val="single" w:sz="4" w:space="0" w:color="000000"/>
              <w:left w:val="single" w:sz="4" w:space="0" w:color="000000"/>
              <w:bottom w:val="single" w:sz="4" w:space="0" w:color="000000"/>
              <w:right w:val="single" w:sz="4" w:space="0" w:color="000000"/>
            </w:tcBorders>
          </w:tcPr>
          <w:p w14:paraId="11295CBD" w14:textId="77777777" w:rsidR="00433C43" w:rsidRDefault="00433C43" w:rsidP="00091668">
            <w:pPr>
              <w:spacing w:after="0" w:line="259" w:lineRule="auto"/>
              <w:ind w:right="110"/>
              <w:jc w:val="center"/>
            </w:pPr>
            <w:r>
              <w:rPr>
                <w:rFonts w:ascii="Arial" w:eastAsia="Arial" w:hAnsi="Arial" w:cs="Arial"/>
                <w:b/>
                <w:sz w:val="14"/>
              </w:rPr>
              <w:t xml:space="preserve">19 </w:t>
            </w:r>
          </w:p>
        </w:tc>
        <w:tc>
          <w:tcPr>
            <w:tcW w:w="454" w:type="dxa"/>
            <w:tcBorders>
              <w:top w:val="single" w:sz="4" w:space="0" w:color="000000"/>
              <w:left w:val="single" w:sz="4" w:space="0" w:color="000000"/>
              <w:bottom w:val="single" w:sz="4" w:space="0" w:color="000000"/>
              <w:right w:val="single" w:sz="4" w:space="0" w:color="000000"/>
            </w:tcBorders>
          </w:tcPr>
          <w:p w14:paraId="7AD76758" w14:textId="77777777" w:rsidR="00433C43" w:rsidRDefault="00433C43" w:rsidP="00091668">
            <w:pPr>
              <w:spacing w:after="0" w:line="259" w:lineRule="auto"/>
              <w:ind w:right="110"/>
              <w:jc w:val="center"/>
            </w:pPr>
            <w:r>
              <w:rPr>
                <w:rFonts w:ascii="Arial" w:eastAsia="Arial" w:hAnsi="Arial" w:cs="Arial"/>
                <w:b/>
                <w:sz w:val="14"/>
              </w:rPr>
              <w:t xml:space="preserve">20 </w:t>
            </w:r>
          </w:p>
        </w:tc>
      </w:tr>
      <w:tr w:rsidR="00433C43" w14:paraId="111EE2B8" w14:textId="77777777" w:rsidTr="00091668">
        <w:trPr>
          <w:trHeight w:val="422"/>
        </w:trPr>
        <w:tc>
          <w:tcPr>
            <w:tcW w:w="423" w:type="dxa"/>
            <w:tcBorders>
              <w:top w:val="single" w:sz="4" w:space="0" w:color="000000"/>
              <w:left w:val="single" w:sz="4" w:space="0" w:color="000000"/>
              <w:bottom w:val="single" w:sz="4" w:space="0" w:color="000000"/>
              <w:right w:val="single" w:sz="4" w:space="0" w:color="000000"/>
            </w:tcBorders>
          </w:tcPr>
          <w:p w14:paraId="27C27140" w14:textId="77777777" w:rsidR="00433C43" w:rsidRDefault="00433C43" w:rsidP="00091668">
            <w:pPr>
              <w:spacing w:after="0" w:line="259" w:lineRule="auto"/>
              <w:ind w:right="-7"/>
              <w:jc w:val="left"/>
            </w:pPr>
            <w:proofErr w:type="gramStart"/>
            <w:r>
              <w:rPr>
                <w:rFonts w:ascii="Cambria Math" w:eastAsia="Cambria Math" w:hAnsi="Cambria Math" w:cs="Cambria Math"/>
              </w:rPr>
              <w:t>𝐶𝐴</w:t>
            </w:r>
            <w:r>
              <w:rPr>
                <w:rFonts w:ascii="Cambria Math" w:eastAsia="Cambria Math" w:hAnsi="Cambria Math" w:cs="Cambria Math"/>
                <w:vertAlign w:val="subscript"/>
              </w:rPr>
              <w:t>𝑥</w:t>
            </w:r>
            <w:proofErr w:type="gramEnd"/>
          </w:p>
        </w:tc>
        <w:tc>
          <w:tcPr>
            <w:tcW w:w="454" w:type="dxa"/>
            <w:tcBorders>
              <w:top w:val="single" w:sz="4" w:space="0" w:color="000000"/>
              <w:left w:val="single" w:sz="4" w:space="0" w:color="000000"/>
              <w:bottom w:val="single" w:sz="4" w:space="0" w:color="000000"/>
              <w:right w:val="single" w:sz="4" w:space="0" w:color="000000"/>
            </w:tcBorders>
            <w:vAlign w:val="center"/>
          </w:tcPr>
          <w:p w14:paraId="697F70D3" w14:textId="77777777" w:rsidR="00433C43" w:rsidRDefault="00433C43" w:rsidP="00091668">
            <w:pPr>
              <w:spacing w:after="0" w:line="259" w:lineRule="auto"/>
              <w:ind w:right="107"/>
              <w:jc w:val="center"/>
            </w:pPr>
            <w:r>
              <w:rPr>
                <w:sz w:val="10"/>
              </w:rPr>
              <w:t xml:space="preserve">1 </w:t>
            </w:r>
          </w:p>
        </w:tc>
        <w:tc>
          <w:tcPr>
            <w:tcW w:w="454" w:type="dxa"/>
            <w:tcBorders>
              <w:top w:val="single" w:sz="4" w:space="0" w:color="000000"/>
              <w:left w:val="single" w:sz="4" w:space="0" w:color="000000"/>
              <w:bottom w:val="single" w:sz="4" w:space="0" w:color="000000"/>
              <w:right w:val="single" w:sz="4" w:space="0" w:color="000000"/>
            </w:tcBorders>
            <w:vAlign w:val="center"/>
          </w:tcPr>
          <w:p w14:paraId="591840EB" w14:textId="77777777" w:rsidR="00433C43" w:rsidRDefault="00433C43" w:rsidP="00091668">
            <w:pPr>
              <w:spacing w:after="0" w:line="259" w:lineRule="auto"/>
              <w:ind w:right="107"/>
              <w:jc w:val="center"/>
            </w:pPr>
            <w:r>
              <w:rPr>
                <w:sz w:val="10"/>
              </w:rPr>
              <w:t xml:space="preserve">1,10 </w:t>
            </w:r>
          </w:p>
        </w:tc>
        <w:tc>
          <w:tcPr>
            <w:tcW w:w="454" w:type="dxa"/>
            <w:tcBorders>
              <w:top w:val="single" w:sz="4" w:space="0" w:color="000000"/>
              <w:left w:val="single" w:sz="4" w:space="0" w:color="000000"/>
              <w:bottom w:val="single" w:sz="4" w:space="0" w:color="000000"/>
              <w:right w:val="single" w:sz="4" w:space="0" w:color="000000"/>
            </w:tcBorders>
            <w:vAlign w:val="center"/>
          </w:tcPr>
          <w:p w14:paraId="127F514A" w14:textId="77777777" w:rsidR="00433C43" w:rsidRDefault="00433C43" w:rsidP="00091668">
            <w:pPr>
              <w:spacing w:after="0" w:line="259" w:lineRule="auto"/>
              <w:ind w:right="107"/>
              <w:jc w:val="center"/>
            </w:pPr>
            <w:r>
              <w:rPr>
                <w:sz w:val="10"/>
              </w:rPr>
              <w:t xml:space="preserve">1,18 </w:t>
            </w:r>
          </w:p>
        </w:tc>
        <w:tc>
          <w:tcPr>
            <w:tcW w:w="454" w:type="dxa"/>
            <w:tcBorders>
              <w:top w:val="single" w:sz="4" w:space="0" w:color="000000"/>
              <w:left w:val="single" w:sz="4" w:space="0" w:color="000000"/>
              <w:bottom w:val="single" w:sz="4" w:space="0" w:color="000000"/>
              <w:right w:val="single" w:sz="4" w:space="0" w:color="000000"/>
            </w:tcBorders>
            <w:vAlign w:val="center"/>
          </w:tcPr>
          <w:p w14:paraId="395E3629" w14:textId="77777777" w:rsidR="00433C43" w:rsidRDefault="00433C43" w:rsidP="00091668">
            <w:pPr>
              <w:spacing w:after="0" w:line="259" w:lineRule="auto"/>
              <w:ind w:right="107"/>
              <w:jc w:val="center"/>
            </w:pPr>
            <w:r>
              <w:rPr>
                <w:sz w:val="10"/>
              </w:rPr>
              <w:t xml:space="preserve">1,25 </w:t>
            </w:r>
          </w:p>
        </w:tc>
        <w:tc>
          <w:tcPr>
            <w:tcW w:w="454" w:type="dxa"/>
            <w:tcBorders>
              <w:top w:val="single" w:sz="4" w:space="0" w:color="000000"/>
              <w:left w:val="single" w:sz="4" w:space="0" w:color="000000"/>
              <w:bottom w:val="single" w:sz="4" w:space="0" w:color="000000"/>
              <w:right w:val="single" w:sz="4" w:space="0" w:color="000000"/>
            </w:tcBorders>
            <w:vAlign w:val="center"/>
          </w:tcPr>
          <w:p w14:paraId="6E509829" w14:textId="77777777" w:rsidR="00433C43" w:rsidRDefault="00433C43" w:rsidP="00091668">
            <w:pPr>
              <w:spacing w:after="0" w:line="259" w:lineRule="auto"/>
              <w:ind w:right="102"/>
              <w:jc w:val="center"/>
            </w:pPr>
            <w:r>
              <w:rPr>
                <w:sz w:val="10"/>
              </w:rPr>
              <w:t xml:space="preserve">1,27 </w:t>
            </w:r>
          </w:p>
        </w:tc>
        <w:tc>
          <w:tcPr>
            <w:tcW w:w="457" w:type="dxa"/>
            <w:tcBorders>
              <w:top w:val="single" w:sz="4" w:space="0" w:color="000000"/>
              <w:left w:val="single" w:sz="4" w:space="0" w:color="000000"/>
              <w:bottom w:val="single" w:sz="4" w:space="0" w:color="000000"/>
              <w:right w:val="single" w:sz="4" w:space="0" w:color="000000"/>
            </w:tcBorders>
            <w:vAlign w:val="center"/>
          </w:tcPr>
          <w:p w14:paraId="24EA51DC" w14:textId="77777777" w:rsidR="00433C43" w:rsidRDefault="00433C43" w:rsidP="00091668">
            <w:pPr>
              <w:spacing w:after="0" w:line="259" w:lineRule="auto"/>
              <w:ind w:right="105"/>
              <w:jc w:val="center"/>
            </w:pPr>
            <w:r>
              <w:rPr>
                <w:sz w:val="10"/>
              </w:rPr>
              <w:t xml:space="preserve">1,28 </w:t>
            </w:r>
          </w:p>
        </w:tc>
        <w:tc>
          <w:tcPr>
            <w:tcW w:w="454" w:type="dxa"/>
            <w:tcBorders>
              <w:top w:val="single" w:sz="4" w:space="0" w:color="000000"/>
              <w:left w:val="single" w:sz="4" w:space="0" w:color="000000"/>
              <w:bottom w:val="single" w:sz="4" w:space="0" w:color="000000"/>
              <w:right w:val="single" w:sz="4" w:space="0" w:color="000000"/>
            </w:tcBorders>
            <w:vAlign w:val="center"/>
          </w:tcPr>
          <w:p w14:paraId="4C532D3A" w14:textId="77777777" w:rsidR="00433C43" w:rsidRDefault="00433C43" w:rsidP="00091668">
            <w:pPr>
              <w:spacing w:after="0" w:line="259" w:lineRule="auto"/>
              <w:ind w:right="107"/>
              <w:jc w:val="center"/>
            </w:pPr>
            <w:r>
              <w:rPr>
                <w:sz w:val="10"/>
              </w:rPr>
              <w:t xml:space="preserve">1,27 </w:t>
            </w:r>
          </w:p>
        </w:tc>
        <w:tc>
          <w:tcPr>
            <w:tcW w:w="454" w:type="dxa"/>
            <w:tcBorders>
              <w:top w:val="single" w:sz="4" w:space="0" w:color="000000"/>
              <w:left w:val="single" w:sz="4" w:space="0" w:color="000000"/>
              <w:bottom w:val="single" w:sz="4" w:space="0" w:color="000000"/>
              <w:right w:val="single" w:sz="4" w:space="0" w:color="000000"/>
            </w:tcBorders>
            <w:vAlign w:val="center"/>
          </w:tcPr>
          <w:p w14:paraId="2DFAEEC6" w14:textId="77777777" w:rsidR="00433C43" w:rsidRDefault="00433C43" w:rsidP="00091668">
            <w:pPr>
              <w:spacing w:after="0" w:line="259" w:lineRule="auto"/>
              <w:ind w:right="107"/>
              <w:jc w:val="center"/>
            </w:pPr>
            <w:r>
              <w:rPr>
                <w:sz w:val="10"/>
              </w:rPr>
              <w:t xml:space="preserve">1,25 </w:t>
            </w:r>
          </w:p>
        </w:tc>
        <w:tc>
          <w:tcPr>
            <w:tcW w:w="454" w:type="dxa"/>
            <w:tcBorders>
              <w:top w:val="single" w:sz="4" w:space="0" w:color="000000"/>
              <w:left w:val="single" w:sz="4" w:space="0" w:color="000000"/>
              <w:bottom w:val="single" w:sz="4" w:space="0" w:color="000000"/>
              <w:right w:val="single" w:sz="4" w:space="0" w:color="000000"/>
            </w:tcBorders>
            <w:vAlign w:val="center"/>
          </w:tcPr>
          <w:p w14:paraId="0EA70091" w14:textId="77777777" w:rsidR="00433C43" w:rsidRDefault="00433C43" w:rsidP="00091668">
            <w:pPr>
              <w:spacing w:after="0" w:line="259" w:lineRule="auto"/>
              <w:ind w:right="107"/>
              <w:jc w:val="center"/>
            </w:pPr>
            <w:r>
              <w:rPr>
                <w:sz w:val="10"/>
              </w:rPr>
              <w:t xml:space="preserve">1,22 </w:t>
            </w:r>
          </w:p>
        </w:tc>
        <w:tc>
          <w:tcPr>
            <w:tcW w:w="454" w:type="dxa"/>
            <w:tcBorders>
              <w:top w:val="single" w:sz="4" w:space="0" w:color="000000"/>
              <w:left w:val="single" w:sz="4" w:space="0" w:color="000000"/>
              <w:bottom w:val="single" w:sz="4" w:space="0" w:color="000000"/>
              <w:right w:val="single" w:sz="4" w:space="0" w:color="000000"/>
            </w:tcBorders>
            <w:vAlign w:val="center"/>
          </w:tcPr>
          <w:p w14:paraId="37CD7DF6" w14:textId="77777777" w:rsidR="00433C43" w:rsidRDefault="00433C43" w:rsidP="00091668">
            <w:pPr>
              <w:spacing w:after="0" w:line="259" w:lineRule="auto"/>
              <w:ind w:right="107"/>
              <w:jc w:val="center"/>
            </w:pPr>
            <w:r>
              <w:rPr>
                <w:sz w:val="10"/>
              </w:rPr>
              <w:t xml:space="preserve">1,18 </w:t>
            </w:r>
          </w:p>
        </w:tc>
        <w:tc>
          <w:tcPr>
            <w:tcW w:w="454" w:type="dxa"/>
            <w:tcBorders>
              <w:top w:val="single" w:sz="4" w:space="0" w:color="000000"/>
              <w:left w:val="single" w:sz="4" w:space="0" w:color="000000"/>
              <w:bottom w:val="single" w:sz="4" w:space="0" w:color="000000"/>
              <w:right w:val="single" w:sz="4" w:space="0" w:color="000000"/>
            </w:tcBorders>
            <w:vAlign w:val="center"/>
          </w:tcPr>
          <w:p w14:paraId="6166248D" w14:textId="77777777" w:rsidR="00433C43" w:rsidRDefault="00433C43" w:rsidP="00091668">
            <w:pPr>
              <w:spacing w:after="0" w:line="259" w:lineRule="auto"/>
              <w:ind w:right="103"/>
              <w:jc w:val="center"/>
            </w:pPr>
            <w:r>
              <w:rPr>
                <w:sz w:val="10"/>
              </w:rPr>
              <w:t xml:space="preserve">1,12 </w:t>
            </w:r>
          </w:p>
        </w:tc>
        <w:tc>
          <w:tcPr>
            <w:tcW w:w="456" w:type="dxa"/>
            <w:tcBorders>
              <w:top w:val="single" w:sz="4" w:space="0" w:color="000000"/>
              <w:left w:val="single" w:sz="4" w:space="0" w:color="000000"/>
              <w:bottom w:val="single" w:sz="4" w:space="0" w:color="000000"/>
              <w:right w:val="single" w:sz="4" w:space="0" w:color="000000"/>
            </w:tcBorders>
            <w:vAlign w:val="center"/>
          </w:tcPr>
          <w:p w14:paraId="26951B6D" w14:textId="77777777" w:rsidR="00433C43" w:rsidRDefault="00433C43" w:rsidP="00091668">
            <w:pPr>
              <w:spacing w:after="0" w:line="259" w:lineRule="auto"/>
              <w:ind w:right="105"/>
              <w:jc w:val="center"/>
            </w:pPr>
            <w:r>
              <w:rPr>
                <w:sz w:val="10"/>
              </w:rPr>
              <w:t xml:space="preserve">1,06 </w:t>
            </w:r>
          </w:p>
        </w:tc>
        <w:tc>
          <w:tcPr>
            <w:tcW w:w="454" w:type="dxa"/>
            <w:tcBorders>
              <w:top w:val="single" w:sz="4" w:space="0" w:color="000000"/>
              <w:left w:val="single" w:sz="4" w:space="0" w:color="000000"/>
              <w:bottom w:val="single" w:sz="4" w:space="0" w:color="000000"/>
              <w:right w:val="single" w:sz="4" w:space="0" w:color="000000"/>
            </w:tcBorders>
            <w:vAlign w:val="center"/>
          </w:tcPr>
          <w:p w14:paraId="4149F525" w14:textId="77777777" w:rsidR="00433C43" w:rsidRDefault="00433C43" w:rsidP="00091668">
            <w:pPr>
              <w:spacing w:after="0" w:line="259" w:lineRule="auto"/>
              <w:ind w:right="107"/>
              <w:jc w:val="center"/>
            </w:pPr>
            <w:r>
              <w:rPr>
                <w:sz w:val="10"/>
              </w:rPr>
              <w:t xml:space="preserve">0,98 </w:t>
            </w:r>
          </w:p>
        </w:tc>
        <w:tc>
          <w:tcPr>
            <w:tcW w:w="454" w:type="dxa"/>
            <w:tcBorders>
              <w:top w:val="single" w:sz="4" w:space="0" w:color="000000"/>
              <w:left w:val="single" w:sz="4" w:space="0" w:color="000000"/>
              <w:bottom w:val="single" w:sz="4" w:space="0" w:color="000000"/>
              <w:right w:val="single" w:sz="4" w:space="0" w:color="000000"/>
            </w:tcBorders>
            <w:vAlign w:val="center"/>
          </w:tcPr>
          <w:p w14:paraId="4D4E7065" w14:textId="77777777" w:rsidR="00433C43" w:rsidRDefault="00433C43" w:rsidP="00091668">
            <w:pPr>
              <w:spacing w:after="0" w:line="259" w:lineRule="auto"/>
              <w:ind w:right="107"/>
              <w:jc w:val="center"/>
            </w:pPr>
            <w:r>
              <w:rPr>
                <w:sz w:val="10"/>
              </w:rPr>
              <w:t xml:space="preserve">0,90 </w:t>
            </w:r>
          </w:p>
        </w:tc>
        <w:tc>
          <w:tcPr>
            <w:tcW w:w="454" w:type="dxa"/>
            <w:tcBorders>
              <w:top w:val="single" w:sz="4" w:space="0" w:color="000000"/>
              <w:left w:val="single" w:sz="4" w:space="0" w:color="000000"/>
              <w:bottom w:val="single" w:sz="4" w:space="0" w:color="000000"/>
              <w:right w:val="single" w:sz="4" w:space="0" w:color="000000"/>
            </w:tcBorders>
            <w:vAlign w:val="center"/>
          </w:tcPr>
          <w:p w14:paraId="553AB85E" w14:textId="77777777" w:rsidR="00433C43" w:rsidRDefault="00433C43" w:rsidP="00091668">
            <w:pPr>
              <w:spacing w:after="0" w:line="259" w:lineRule="auto"/>
              <w:ind w:right="107"/>
              <w:jc w:val="center"/>
            </w:pPr>
            <w:r>
              <w:rPr>
                <w:sz w:val="10"/>
              </w:rPr>
              <w:t xml:space="preserve">0,81 </w:t>
            </w:r>
          </w:p>
        </w:tc>
        <w:tc>
          <w:tcPr>
            <w:tcW w:w="454" w:type="dxa"/>
            <w:tcBorders>
              <w:top w:val="single" w:sz="4" w:space="0" w:color="000000"/>
              <w:left w:val="single" w:sz="4" w:space="0" w:color="000000"/>
              <w:bottom w:val="single" w:sz="4" w:space="0" w:color="000000"/>
              <w:right w:val="single" w:sz="4" w:space="0" w:color="000000"/>
            </w:tcBorders>
            <w:vAlign w:val="center"/>
          </w:tcPr>
          <w:p w14:paraId="48BFDAA5" w14:textId="77777777" w:rsidR="00433C43" w:rsidRDefault="00433C43" w:rsidP="00091668">
            <w:pPr>
              <w:spacing w:after="0" w:line="259" w:lineRule="auto"/>
              <w:ind w:right="107"/>
              <w:jc w:val="center"/>
            </w:pPr>
            <w:r>
              <w:rPr>
                <w:sz w:val="10"/>
              </w:rPr>
              <w:t xml:space="preserve">0,70 </w:t>
            </w:r>
          </w:p>
        </w:tc>
        <w:tc>
          <w:tcPr>
            <w:tcW w:w="454" w:type="dxa"/>
            <w:tcBorders>
              <w:top w:val="single" w:sz="4" w:space="0" w:color="000000"/>
              <w:left w:val="single" w:sz="4" w:space="0" w:color="000000"/>
              <w:bottom w:val="single" w:sz="4" w:space="0" w:color="000000"/>
              <w:right w:val="single" w:sz="4" w:space="0" w:color="000000"/>
            </w:tcBorders>
            <w:vAlign w:val="center"/>
          </w:tcPr>
          <w:p w14:paraId="0333C662" w14:textId="77777777" w:rsidR="00433C43" w:rsidRDefault="00433C43" w:rsidP="00091668">
            <w:pPr>
              <w:spacing w:after="0" w:line="259" w:lineRule="auto"/>
              <w:ind w:right="103"/>
              <w:jc w:val="center"/>
            </w:pPr>
            <w:r>
              <w:rPr>
                <w:sz w:val="10"/>
              </w:rPr>
              <w:t xml:space="preserve">0,59 </w:t>
            </w:r>
          </w:p>
        </w:tc>
        <w:tc>
          <w:tcPr>
            <w:tcW w:w="456" w:type="dxa"/>
            <w:tcBorders>
              <w:top w:val="single" w:sz="4" w:space="0" w:color="000000"/>
              <w:left w:val="single" w:sz="4" w:space="0" w:color="000000"/>
              <w:bottom w:val="single" w:sz="4" w:space="0" w:color="000000"/>
              <w:right w:val="single" w:sz="4" w:space="0" w:color="000000"/>
            </w:tcBorders>
            <w:vAlign w:val="center"/>
          </w:tcPr>
          <w:p w14:paraId="744E5A4A" w14:textId="77777777" w:rsidR="00433C43" w:rsidRDefault="00433C43" w:rsidP="00091668">
            <w:pPr>
              <w:spacing w:after="0" w:line="259" w:lineRule="auto"/>
              <w:ind w:right="105"/>
              <w:jc w:val="center"/>
            </w:pPr>
            <w:r>
              <w:rPr>
                <w:sz w:val="10"/>
              </w:rPr>
              <w:t xml:space="preserve">0,46 </w:t>
            </w:r>
          </w:p>
        </w:tc>
        <w:tc>
          <w:tcPr>
            <w:tcW w:w="454" w:type="dxa"/>
            <w:tcBorders>
              <w:top w:val="single" w:sz="4" w:space="0" w:color="000000"/>
              <w:left w:val="single" w:sz="4" w:space="0" w:color="000000"/>
              <w:bottom w:val="single" w:sz="4" w:space="0" w:color="000000"/>
              <w:right w:val="single" w:sz="4" w:space="0" w:color="000000"/>
            </w:tcBorders>
            <w:vAlign w:val="center"/>
          </w:tcPr>
          <w:p w14:paraId="7CEACE08" w14:textId="77777777" w:rsidR="00433C43" w:rsidRDefault="00433C43" w:rsidP="00091668">
            <w:pPr>
              <w:spacing w:after="0" w:line="259" w:lineRule="auto"/>
              <w:ind w:right="107"/>
              <w:jc w:val="center"/>
            </w:pPr>
            <w:r>
              <w:rPr>
                <w:sz w:val="10"/>
              </w:rPr>
              <w:t xml:space="preserve">0,32 </w:t>
            </w:r>
          </w:p>
        </w:tc>
        <w:tc>
          <w:tcPr>
            <w:tcW w:w="454" w:type="dxa"/>
            <w:tcBorders>
              <w:top w:val="single" w:sz="4" w:space="0" w:color="000000"/>
              <w:left w:val="single" w:sz="4" w:space="0" w:color="000000"/>
              <w:bottom w:val="single" w:sz="4" w:space="0" w:color="000000"/>
              <w:right w:val="single" w:sz="4" w:space="0" w:color="000000"/>
            </w:tcBorders>
            <w:vAlign w:val="center"/>
          </w:tcPr>
          <w:p w14:paraId="56EEF121" w14:textId="77777777" w:rsidR="00433C43" w:rsidRDefault="00433C43" w:rsidP="00091668">
            <w:pPr>
              <w:spacing w:after="0" w:line="259" w:lineRule="auto"/>
              <w:ind w:right="107"/>
              <w:jc w:val="center"/>
            </w:pPr>
            <w:r>
              <w:rPr>
                <w:sz w:val="10"/>
              </w:rPr>
              <w:t xml:space="preserve">0,25 </w:t>
            </w:r>
          </w:p>
        </w:tc>
        <w:tc>
          <w:tcPr>
            <w:tcW w:w="454" w:type="dxa"/>
            <w:tcBorders>
              <w:top w:val="single" w:sz="4" w:space="0" w:color="000000"/>
              <w:left w:val="single" w:sz="4" w:space="0" w:color="000000"/>
              <w:bottom w:val="single" w:sz="4" w:space="0" w:color="000000"/>
              <w:right w:val="single" w:sz="4" w:space="0" w:color="000000"/>
            </w:tcBorders>
            <w:vAlign w:val="center"/>
          </w:tcPr>
          <w:p w14:paraId="27A5724E" w14:textId="77777777" w:rsidR="00433C43" w:rsidRDefault="00433C43" w:rsidP="00091668">
            <w:pPr>
              <w:spacing w:after="0" w:line="259" w:lineRule="auto"/>
              <w:ind w:right="107"/>
              <w:jc w:val="center"/>
            </w:pPr>
            <w:r>
              <w:rPr>
                <w:sz w:val="10"/>
              </w:rPr>
              <w:t xml:space="preserve">0,25 </w:t>
            </w:r>
          </w:p>
        </w:tc>
      </w:tr>
    </w:tbl>
    <w:p w14:paraId="5A0AA6F2" w14:textId="098415D9" w:rsidR="00425EFF" w:rsidRDefault="00425EFF" w:rsidP="00425EFF">
      <w:pPr>
        <w:rPr>
          <w:sz w:val="22"/>
          <w:szCs w:val="22"/>
        </w:rPr>
      </w:pPr>
    </w:p>
    <w:p w14:paraId="33B1BAEF" w14:textId="4488FE7C" w:rsidR="0021195C" w:rsidRDefault="0021195C" w:rsidP="0021195C">
      <w:pPr>
        <w:pStyle w:val="Titre3"/>
      </w:pPr>
      <w:bookmarkStart w:id="36" w:name="_Toc4140764"/>
      <w:bookmarkStart w:id="37" w:name="_Toc6491219"/>
      <w:bookmarkStart w:id="38" w:name="_Toc36556009"/>
      <w:r>
        <w:t>Indexation Tarifaire</w:t>
      </w:r>
      <w:bookmarkEnd w:id="36"/>
      <w:bookmarkEnd w:id="37"/>
      <w:bookmarkEnd w:id="38"/>
    </w:p>
    <w:p w14:paraId="5BDF315E" w14:textId="77777777" w:rsidR="0021195C" w:rsidRDefault="0021195C" w:rsidP="0021195C">
      <w:pPr>
        <w:spacing w:line="322" w:lineRule="auto"/>
        <w:ind w:left="5"/>
      </w:pPr>
      <w:r>
        <w:t xml:space="preserve">Un coefficient d’indexation tarifaire est utilisé afin d’obtenir le prix du Droit d’Usage </w:t>
      </w:r>
      <w:r>
        <w:rPr>
          <w:i/>
        </w:rPr>
        <w:t xml:space="preserve">ab initio </w:t>
      </w:r>
      <w:r>
        <w:t xml:space="preserve">exprimé en euros courants de l’année d’engagement de l’Usager en fonction du prix </w:t>
      </w:r>
      <w:r>
        <w:rPr>
          <w:i/>
        </w:rPr>
        <w:t>ab initio</w:t>
      </w:r>
      <w:r>
        <w:t xml:space="preserve"> exprimé en euros courants de l’année d’installation. Il est calculé comme suit : </w:t>
      </w:r>
    </w:p>
    <w:p w14:paraId="1C75CA07" w14:textId="77777777" w:rsidR="0021195C" w:rsidRDefault="0021195C" w:rsidP="0021195C">
      <w:pPr>
        <w:spacing w:after="14" w:line="259" w:lineRule="auto"/>
        <w:ind w:left="10"/>
        <w:jc w:val="left"/>
      </w:pPr>
      <w:r>
        <w:rPr>
          <w:rFonts w:ascii="Times New Roman" w:eastAsia="Times New Roman" w:hAnsi="Times New Roman" w:cs="Times New Roman"/>
        </w:rPr>
        <w:t xml:space="preserve"> </w:t>
      </w:r>
    </w:p>
    <w:p w14:paraId="6DD43114" w14:textId="77777777" w:rsidR="0021195C" w:rsidRDefault="0021195C" w:rsidP="0021195C">
      <w:pPr>
        <w:spacing w:after="0" w:line="259" w:lineRule="auto"/>
        <w:ind w:left="4"/>
        <w:jc w:val="center"/>
      </w:pPr>
      <w:r>
        <w:rPr>
          <w:noProof/>
          <w:lang w:eastAsia="fr-FR"/>
        </w:rPr>
        <w:drawing>
          <wp:inline distT="0" distB="0" distL="0" distR="0" wp14:anchorId="4B0D9F95" wp14:editId="64AFFDB4">
            <wp:extent cx="3416809" cy="353568"/>
            <wp:effectExtent l="0" t="0" r="0" b="0"/>
            <wp:docPr id="45571" name="Picture 45571"/>
            <wp:cNvGraphicFramePr/>
            <a:graphic xmlns:a="http://schemas.openxmlformats.org/drawingml/2006/main">
              <a:graphicData uri="http://schemas.openxmlformats.org/drawingml/2006/picture">
                <pic:pic xmlns:pic="http://schemas.openxmlformats.org/drawingml/2006/picture">
                  <pic:nvPicPr>
                    <pic:cNvPr id="45571" name="Picture 45571"/>
                    <pic:cNvPicPr/>
                  </pic:nvPicPr>
                  <pic:blipFill>
                    <a:blip r:embed="rId20"/>
                    <a:stretch>
                      <a:fillRect/>
                    </a:stretch>
                  </pic:blipFill>
                  <pic:spPr>
                    <a:xfrm>
                      <a:off x="0" y="0"/>
                      <a:ext cx="3416809" cy="353568"/>
                    </a:xfrm>
                    <a:prstGeom prst="rect">
                      <a:avLst/>
                    </a:prstGeom>
                  </pic:spPr>
                </pic:pic>
              </a:graphicData>
            </a:graphic>
          </wp:inline>
        </w:drawing>
      </w:r>
      <w:r>
        <w:rPr>
          <w:rFonts w:ascii="Times New Roman" w:eastAsia="Times New Roman" w:hAnsi="Times New Roman" w:cs="Times New Roman"/>
          <w:sz w:val="22"/>
        </w:rPr>
        <w:t xml:space="preserve"> </w:t>
      </w:r>
    </w:p>
    <w:p w14:paraId="006BB17F" w14:textId="77777777" w:rsidR="0021195C" w:rsidRDefault="0021195C" w:rsidP="0021195C">
      <w:pPr>
        <w:spacing w:after="0" w:line="259" w:lineRule="auto"/>
        <w:ind w:left="10"/>
        <w:jc w:val="left"/>
      </w:pPr>
      <w:r>
        <w:t xml:space="preserve"> </w:t>
      </w:r>
    </w:p>
    <w:p w14:paraId="3E8517E6" w14:textId="77777777" w:rsidR="0021195C" w:rsidRDefault="0021195C" w:rsidP="0021195C">
      <w:pPr>
        <w:ind w:left="5"/>
      </w:pPr>
      <w:r>
        <w:t xml:space="preserve">Avec : </w:t>
      </w:r>
    </w:p>
    <w:p w14:paraId="12F2A654" w14:textId="77777777" w:rsidR="0021195C" w:rsidRDefault="0021195C" w:rsidP="0021195C">
      <w:pPr>
        <w:spacing w:after="8" w:line="259" w:lineRule="auto"/>
        <w:ind w:left="10"/>
        <w:jc w:val="left"/>
      </w:pPr>
      <w:r>
        <w:t xml:space="preserve"> </w:t>
      </w:r>
    </w:p>
    <w:p w14:paraId="01E3A64F" w14:textId="77777777" w:rsidR="0021195C" w:rsidRDefault="0021195C" w:rsidP="00B427B5">
      <w:pPr>
        <w:keepLines w:val="0"/>
        <w:numPr>
          <w:ilvl w:val="0"/>
          <w:numId w:val="16"/>
        </w:numPr>
        <w:spacing w:before="0" w:after="57" w:line="249" w:lineRule="auto"/>
        <w:ind w:hanging="316"/>
      </w:pPr>
      <w:r>
        <w:rPr>
          <w:noProof/>
          <w:lang w:eastAsia="fr-FR"/>
        </w:rPr>
        <w:drawing>
          <wp:inline distT="0" distB="0" distL="0" distR="0" wp14:anchorId="4EA4D5C8" wp14:editId="24AA2902">
            <wp:extent cx="313944" cy="167640"/>
            <wp:effectExtent l="0" t="0" r="0" b="0"/>
            <wp:docPr id="45572" name="Picture 45572"/>
            <wp:cNvGraphicFramePr/>
            <a:graphic xmlns:a="http://schemas.openxmlformats.org/drawingml/2006/main">
              <a:graphicData uri="http://schemas.openxmlformats.org/drawingml/2006/picture">
                <pic:pic xmlns:pic="http://schemas.openxmlformats.org/drawingml/2006/picture">
                  <pic:nvPicPr>
                    <pic:cNvPr id="45572" name="Picture 45572"/>
                    <pic:cNvPicPr/>
                  </pic:nvPicPr>
                  <pic:blipFill>
                    <a:blip r:embed="rId21"/>
                    <a:stretch>
                      <a:fillRect/>
                    </a:stretch>
                  </pic:blipFill>
                  <pic:spPr>
                    <a:xfrm>
                      <a:off x="0" y="0"/>
                      <a:ext cx="313944" cy="167640"/>
                    </a:xfrm>
                    <a:prstGeom prst="rect">
                      <a:avLst/>
                    </a:prstGeom>
                  </pic:spPr>
                </pic:pic>
              </a:graphicData>
            </a:graphic>
          </wp:inline>
        </w:drawing>
      </w:r>
      <w:r>
        <w:rPr>
          <w:sz w:val="22"/>
        </w:rPr>
        <w:t xml:space="preserve"> : </w:t>
      </w:r>
      <w:r>
        <w:t xml:space="preserve">dernière valeur de l’Indice des salaires mensuels de base par activité – Télécommunications, précédant la date d’engagement de l’Usager ; </w:t>
      </w:r>
    </w:p>
    <w:p w14:paraId="156FC43F" w14:textId="77777777" w:rsidR="0021195C" w:rsidRDefault="0021195C" w:rsidP="00B427B5">
      <w:pPr>
        <w:keepLines w:val="0"/>
        <w:numPr>
          <w:ilvl w:val="0"/>
          <w:numId w:val="16"/>
        </w:numPr>
        <w:spacing w:before="0" w:after="4" w:line="249" w:lineRule="auto"/>
        <w:ind w:hanging="316"/>
      </w:pPr>
      <w:r>
        <w:rPr>
          <w:noProof/>
          <w:lang w:eastAsia="fr-FR"/>
        </w:rPr>
        <w:drawing>
          <wp:inline distT="0" distB="0" distL="0" distR="0" wp14:anchorId="2EF3F2EA" wp14:editId="5FBAD5E5">
            <wp:extent cx="475488" cy="128016"/>
            <wp:effectExtent l="0" t="0" r="0" b="0"/>
            <wp:docPr id="45573" name="Picture 45573"/>
            <wp:cNvGraphicFramePr/>
            <a:graphic xmlns:a="http://schemas.openxmlformats.org/drawingml/2006/main">
              <a:graphicData uri="http://schemas.openxmlformats.org/drawingml/2006/picture">
                <pic:pic xmlns:pic="http://schemas.openxmlformats.org/drawingml/2006/picture">
                  <pic:nvPicPr>
                    <pic:cNvPr id="45573" name="Picture 45573"/>
                    <pic:cNvPicPr/>
                  </pic:nvPicPr>
                  <pic:blipFill>
                    <a:blip r:embed="rId22"/>
                    <a:stretch>
                      <a:fillRect/>
                    </a:stretch>
                  </pic:blipFill>
                  <pic:spPr>
                    <a:xfrm>
                      <a:off x="0" y="0"/>
                      <a:ext cx="475488" cy="128016"/>
                    </a:xfrm>
                    <a:prstGeom prst="rect">
                      <a:avLst/>
                    </a:prstGeom>
                  </pic:spPr>
                </pic:pic>
              </a:graphicData>
            </a:graphic>
          </wp:inline>
        </w:drawing>
      </w:r>
      <w:r>
        <w:rPr>
          <w:sz w:val="22"/>
        </w:rPr>
        <w:t xml:space="preserve">: </w:t>
      </w:r>
      <w:r>
        <w:rPr>
          <w:sz w:val="22"/>
        </w:rPr>
        <w:tab/>
      </w:r>
      <w:r>
        <w:t xml:space="preserve">dernière valeur de l’Indice des salaires mensuels de base par activité – </w:t>
      </w:r>
    </w:p>
    <w:p w14:paraId="7BC86A6B" w14:textId="77777777" w:rsidR="0021195C" w:rsidRDefault="0021195C" w:rsidP="0021195C">
      <w:pPr>
        <w:ind w:left="401"/>
      </w:pPr>
      <w:r>
        <w:t xml:space="preserve">Télécommunications, précédant la date d’installation du Câblage de Site ; </w:t>
      </w:r>
    </w:p>
    <w:p w14:paraId="52A7914B" w14:textId="77777777" w:rsidR="0021195C" w:rsidRDefault="0021195C" w:rsidP="00B427B5">
      <w:pPr>
        <w:keepLines w:val="0"/>
        <w:numPr>
          <w:ilvl w:val="0"/>
          <w:numId w:val="16"/>
        </w:numPr>
        <w:spacing w:before="0" w:after="4" w:line="249" w:lineRule="auto"/>
        <w:ind w:hanging="316"/>
      </w:pPr>
      <w:r>
        <w:rPr>
          <w:noProof/>
          <w:lang w:eastAsia="fr-FR"/>
        </w:rPr>
        <w:lastRenderedPageBreak/>
        <w:drawing>
          <wp:inline distT="0" distB="0" distL="0" distR="0" wp14:anchorId="1DAC98B2" wp14:editId="016AAABA">
            <wp:extent cx="408432" cy="167640"/>
            <wp:effectExtent l="0" t="0" r="0" b="0"/>
            <wp:docPr id="45574" name="Picture 45574"/>
            <wp:cNvGraphicFramePr/>
            <a:graphic xmlns:a="http://schemas.openxmlformats.org/drawingml/2006/main">
              <a:graphicData uri="http://schemas.openxmlformats.org/drawingml/2006/picture">
                <pic:pic xmlns:pic="http://schemas.openxmlformats.org/drawingml/2006/picture">
                  <pic:nvPicPr>
                    <pic:cNvPr id="45574" name="Picture 45574"/>
                    <pic:cNvPicPr/>
                  </pic:nvPicPr>
                  <pic:blipFill>
                    <a:blip r:embed="rId23"/>
                    <a:stretch>
                      <a:fillRect/>
                    </a:stretch>
                  </pic:blipFill>
                  <pic:spPr>
                    <a:xfrm>
                      <a:off x="0" y="0"/>
                      <a:ext cx="408432" cy="167640"/>
                    </a:xfrm>
                    <a:prstGeom prst="rect">
                      <a:avLst/>
                    </a:prstGeom>
                  </pic:spPr>
                </pic:pic>
              </a:graphicData>
            </a:graphic>
          </wp:inline>
        </w:drawing>
      </w:r>
      <w:r>
        <w:rPr>
          <w:sz w:val="22"/>
        </w:rPr>
        <w:t xml:space="preserve">: </w:t>
      </w:r>
      <w:r>
        <w:t xml:space="preserve">dernière valeur de l’Indice des Prix à la Consommation, précédant la date d’engagement de l’Usager ; </w:t>
      </w:r>
    </w:p>
    <w:p w14:paraId="5014DA75" w14:textId="59A3BC97" w:rsidR="0021195C" w:rsidRDefault="0021195C" w:rsidP="00B427B5">
      <w:pPr>
        <w:keepLines w:val="0"/>
        <w:numPr>
          <w:ilvl w:val="0"/>
          <w:numId w:val="16"/>
        </w:numPr>
        <w:spacing w:before="0" w:after="4" w:line="249" w:lineRule="auto"/>
        <w:ind w:left="401" w:hanging="316"/>
      </w:pPr>
      <w:r>
        <w:rPr>
          <w:noProof/>
          <w:lang w:eastAsia="fr-FR"/>
        </w:rPr>
        <w:drawing>
          <wp:inline distT="0" distB="0" distL="0" distR="0" wp14:anchorId="74244EAD" wp14:editId="2FEB2A07">
            <wp:extent cx="569976" cy="128016"/>
            <wp:effectExtent l="0" t="0" r="0" b="0"/>
            <wp:docPr id="45575" name="Picture 45575"/>
            <wp:cNvGraphicFramePr/>
            <a:graphic xmlns:a="http://schemas.openxmlformats.org/drawingml/2006/main">
              <a:graphicData uri="http://schemas.openxmlformats.org/drawingml/2006/picture">
                <pic:pic xmlns:pic="http://schemas.openxmlformats.org/drawingml/2006/picture">
                  <pic:nvPicPr>
                    <pic:cNvPr id="45575" name="Picture 45575"/>
                    <pic:cNvPicPr/>
                  </pic:nvPicPr>
                  <pic:blipFill>
                    <a:blip r:embed="rId24"/>
                    <a:stretch>
                      <a:fillRect/>
                    </a:stretch>
                  </pic:blipFill>
                  <pic:spPr>
                    <a:xfrm>
                      <a:off x="0" y="0"/>
                      <a:ext cx="569976" cy="128016"/>
                    </a:xfrm>
                    <a:prstGeom prst="rect">
                      <a:avLst/>
                    </a:prstGeom>
                  </pic:spPr>
                </pic:pic>
              </a:graphicData>
            </a:graphic>
          </wp:inline>
        </w:drawing>
      </w:r>
      <w:r w:rsidRPr="00A3506F">
        <w:rPr>
          <w:rFonts w:ascii="Cambria Math" w:eastAsia="Cambria Math" w:hAnsi="Cambria Math" w:cs="Cambria Math"/>
          <w:sz w:val="22"/>
        </w:rPr>
        <w:t>:</w:t>
      </w:r>
      <w:r w:rsidRPr="00A3506F">
        <w:rPr>
          <w:sz w:val="22"/>
        </w:rPr>
        <w:t xml:space="preserve"> </w:t>
      </w:r>
      <w:r>
        <w:t xml:space="preserve">dernière valeur de l’Indice des Prix à la Consommation, précédant la date d’installation du Câblage de Site. </w:t>
      </w:r>
    </w:p>
    <w:p w14:paraId="49C08344" w14:textId="70EB630B" w:rsidR="0021195C" w:rsidRDefault="0021195C" w:rsidP="00E219F9">
      <w:pPr>
        <w:pStyle w:val="Titre3"/>
      </w:pPr>
      <w:bookmarkStart w:id="39" w:name="_Toc4140765"/>
      <w:bookmarkStart w:id="40" w:name="_Toc6491220"/>
      <w:bookmarkStart w:id="41" w:name="_Toc36556010"/>
      <w:r>
        <w:t>Prix Forfaitaire a posteriori par Logement Raccordable</w:t>
      </w:r>
      <w:bookmarkEnd w:id="39"/>
      <w:bookmarkEnd w:id="40"/>
      <w:r w:rsidR="00E219F9" w:rsidRPr="00E219F9">
        <w:t xml:space="preserve"> </w:t>
      </w:r>
      <w:r w:rsidR="00E219F9" w:rsidRPr="00170173">
        <w:t>situé derrière un PM mis à disposition entre le 1er</w:t>
      </w:r>
      <w:r w:rsidR="00E219F9">
        <w:t xml:space="preserve"> janvier 2016 et le 31 </w:t>
      </w:r>
      <w:proofErr w:type="gramStart"/>
      <w:r w:rsidR="00E219F9">
        <w:t>Mars</w:t>
      </w:r>
      <w:proofErr w:type="gramEnd"/>
      <w:r w:rsidR="00E219F9">
        <w:t xml:space="preserve"> 2020</w:t>
      </w:r>
      <w:bookmarkEnd w:id="41"/>
    </w:p>
    <w:p w14:paraId="658D726D" w14:textId="179FBA97" w:rsidR="00B91DE1" w:rsidRDefault="0021195C" w:rsidP="004B2A0A">
      <w:pPr>
        <w:spacing w:line="304" w:lineRule="auto"/>
        <w:ind w:left="5"/>
      </w:pPr>
      <w:r>
        <w:t xml:space="preserve">Le tarif du Droit d’Usage a posteriori renouvelable pour 5% des Logements Raccordables de la Zone de Cofinancement est obtenu en multipliant le tarif du Droit d’Usage </w:t>
      </w:r>
      <w:r>
        <w:rPr>
          <w:i/>
        </w:rPr>
        <w:t>ab initio</w:t>
      </w:r>
      <w:r>
        <w:t xml:space="preserve"> par le coefficient de majoration </w:t>
      </w:r>
      <w:r>
        <w:rPr>
          <w:i/>
        </w:rPr>
        <w:t xml:space="preserve">ex post </w:t>
      </w:r>
      <w:r>
        <w:t>et par le coefficient d’Indexation Tarifaire, dont les modalités de calcul sont précisées ci-dessus, soit, pour une demande d’engagement reçue à la date (</w:t>
      </w:r>
      <w:r>
        <w:rPr>
          <w:noProof/>
          <w:lang w:eastAsia="fr-FR"/>
        </w:rPr>
        <w:drawing>
          <wp:inline distT="0" distB="0" distL="0" distR="0" wp14:anchorId="295E8B99" wp14:editId="2B1E3ABC">
            <wp:extent cx="210312" cy="137160"/>
            <wp:effectExtent l="0" t="0" r="0" b="0"/>
            <wp:docPr id="45576" name="Picture 45576"/>
            <wp:cNvGraphicFramePr/>
            <a:graphic xmlns:a="http://schemas.openxmlformats.org/drawingml/2006/main">
              <a:graphicData uri="http://schemas.openxmlformats.org/drawingml/2006/picture">
                <pic:pic xmlns:pic="http://schemas.openxmlformats.org/drawingml/2006/picture">
                  <pic:nvPicPr>
                    <pic:cNvPr id="45576" name="Picture 45576"/>
                    <pic:cNvPicPr/>
                  </pic:nvPicPr>
                  <pic:blipFill>
                    <a:blip r:embed="rId25"/>
                    <a:stretch>
                      <a:fillRect/>
                    </a:stretch>
                  </pic:blipFill>
                  <pic:spPr>
                    <a:xfrm>
                      <a:off x="0" y="0"/>
                      <a:ext cx="210312" cy="137160"/>
                    </a:xfrm>
                    <a:prstGeom prst="rect">
                      <a:avLst/>
                    </a:prstGeom>
                  </pic:spPr>
                </pic:pic>
              </a:graphicData>
            </a:graphic>
          </wp:inline>
        </w:drawing>
      </w:r>
      <w:r w:rsidR="004B2A0A">
        <w:t xml:space="preserve">) : </w:t>
      </w:r>
    </w:p>
    <w:p w14:paraId="6E157690" w14:textId="06ABE440" w:rsidR="0021195C" w:rsidRDefault="0021195C" w:rsidP="00E219F9">
      <w:pPr>
        <w:spacing w:after="8" w:line="259" w:lineRule="auto"/>
        <w:ind w:left="15"/>
        <w:jc w:val="center"/>
      </w:pPr>
      <w:r>
        <w:rPr>
          <w:sz w:val="22"/>
        </w:rPr>
        <w:t xml:space="preserve"> </w:t>
      </w:r>
      <w:r w:rsidR="00E219F9">
        <w:rPr>
          <w:noProof/>
          <w:lang w:eastAsia="fr-FR"/>
        </w:rPr>
        <w:drawing>
          <wp:inline distT="0" distB="0" distL="0" distR="0" wp14:anchorId="0B601EE1" wp14:editId="018D56FD">
            <wp:extent cx="2301240" cy="173736"/>
            <wp:effectExtent l="0" t="0" r="0" b="0"/>
            <wp:docPr id="45577" name="Picture 45577"/>
            <wp:cNvGraphicFramePr/>
            <a:graphic xmlns:a="http://schemas.openxmlformats.org/drawingml/2006/main">
              <a:graphicData uri="http://schemas.openxmlformats.org/drawingml/2006/picture">
                <pic:pic xmlns:pic="http://schemas.openxmlformats.org/drawingml/2006/picture">
                  <pic:nvPicPr>
                    <pic:cNvPr id="45577" name="Picture 45577"/>
                    <pic:cNvPicPr/>
                  </pic:nvPicPr>
                  <pic:blipFill>
                    <a:blip r:embed="rId26"/>
                    <a:stretch>
                      <a:fillRect/>
                    </a:stretch>
                  </pic:blipFill>
                  <pic:spPr>
                    <a:xfrm>
                      <a:off x="0" y="0"/>
                      <a:ext cx="2301240" cy="173736"/>
                    </a:xfrm>
                    <a:prstGeom prst="rect">
                      <a:avLst/>
                    </a:prstGeom>
                  </pic:spPr>
                </pic:pic>
              </a:graphicData>
            </a:graphic>
          </wp:inline>
        </w:drawing>
      </w:r>
    </w:p>
    <w:p w14:paraId="487263FB" w14:textId="77777777" w:rsidR="0021195C" w:rsidRDefault="0021195C" w:rsidP="0021195C">
      <w:pPr>
        <w:spacing w:after="0" w:line="259" w:lineRule="auto"/>
        <w:ind w:left="10"/>
        <w:jc w:val="left"/>
      </w:pPr>
      <w:proofErr w:type="gramStart"/>
      <w:r>
        <w:rPr>
          <w:sz w:val="22"/>
        </w:rPr>
        <w:t>c’est</w:t>
      </w:r>
      <w:proofErr w:type="gramEnd"/>
      <w:r>
        <w:rPr>
          <w:sz w:val="22"/>
        </w:rPr>
        <w:t xml:space="preserve">-à-dire : </w:t>
      </w:r>
      <w:r>
        <w:rPr>
          <w:rFonts w:ascii="Calibri" w:eastAsia="Calibri" w:hAnsi="Calibri" w:cs="Calibri"/>
          <w:noProof/>
          <w:sz w:val="22"/>
          <w:lang w:eastAsia="fr-FR"/>
        </w:rPr>
        <mc:AlternateContent>
          <mc:Choice Requires="wpg">
            <w:drawing>
              <wp:inline distT="0" distB="0" distL="0" distR="0" wp14:anchorId="6D4C1C13" wp14:editId="1BDE034F">
                <wp:extent cx="30846" cy="140208"/>
                <wp:effectExtent l="0" t="0" r="0" b="0"/>
                <wp:docPr id="45579" name="Group 45579"/>
                <wp:cNvGraphicFramePr/>
                <a:graphic xmlns:a="http://schemas.openxmlformats.org/drawingml/2006/main">
                  <a:graphicData uri="http://schemas.microsoft.com/office/word/2010/wordprocessingGroup">
                    <wpg:wgp>
                      <wpg:cNvGrpSpPr/>
                      <wpg:grpSpPr>
                        <a:xfrm>
                          <a:off x="0" y="0"/>
                          <a:ext cx="30846" cy="140208"/>
                          <a:chOff x="0" y="0"/>
                          <a:chExt cx="30846" cy="140208"/>
                        </a:xfrm>
                      </wpg:grpSpPr>
                      <wps:wsp>
                        <wps:cNvPr id="970" name="Rectangle 970"/>
                        <wps:cNvSpPr/>
                        <wps:spPr>
                          <a:xfrm>
                            <a:off x="0" y="0"/>
                            <a:ext cx="41025" cy="186477"/>
                          </a:xfrm>
                          <a:prstGeom prst="rect">
                            <a:avLst/>
                          </a:prstGeom>
                          <a:ln>
                            <a:noFill/>
                          </a:ln>
                        </wps:spPr>
                        <wps:txbx>
                          <w:txbxContent>
                            <w:p w14:paraId="04AB5091" w14:textId="77777777" w:rsidR="00650AF3" w:rsidRDefault="00650AF3" w:rsidP="0021195C">
                              <w:pPr>
                                <w:spacing w:after="160" w:line="259" w:lineRule="auto"/>
                                <w:jc w:val="left"/>
                              </w:pPr>
                              <w:r>
                                <w:rPr>
                                  <w:rFonts w:ascii="Cambria Math" w:eastAsia="Cambria Math" w:hAnsi="Cambria Math" w:cs="Cambria Math"/>
                                  <w:sz w:val="22"/>
                                </w:rPr>
                                <w:t xml:space="preserve"> </w:t>
                              </w:r>
                            </w:p>
                          </w:txbxContent>
                        </wps:txbx>
                        <wps:bodyPr horzOverflow="overflow" vert="horz" lIns="0" tIns="0" rIns="0" bIns="0" rtlCol="0">
                          <a:noAutofit/>
                        </wps:bodyPr>
                      </wps:wsp>
                    </wpg:wgp>
                  </a:graphicData>
                </a:graphic>
              </wp:inline>
            </w:drawing>
          </mc:Choice>
          <mc:Fallback>
            <w:pict>
              <v:group w14:anchorId="6D4C1C13" id="Group 45579" o:spid="_x0000_s1034" style="width:2.45pt;height:11.05pt;mso-position-horizontal-relative:char;mso-position-vertical-relative:line" coordsize="30846,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">
                <v:rect id="Rectangle 970" o:spid="_x0000_s1035" style="position:absolute;width:41025;height:18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PGBMEA&#10;AADcAAAADwAAAGRycy9kb3ducmV2LnhtbERPy4rCMBTdC/5DuII7TXWhtmMU8YEuHRV0dpfmTlum&#10;uSlNtNWvN4sBl4fzni9bU4oH1a6wrGA0jEAQp1YXnCm4nHeDGQjnkTWWlknBkxwsF93OHBNtG/6m&#10;x8lnIoSwS1BB7n2VSOnSnAy6oa2IA/dra4M+wDqTusYmhJtSjqNoIg0WHBpyrGidU/p3uhsF+1m1&#10;uh3sq8nK7c/+erzGm3Psler32tUXCE+t/4j/3QetIJ6G+eFMOAJy8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jxgTBAAAA3AAAAA8AAAAAAAAAAAAAAAAAmAIAAGRycy9kb3du&#10;cmV2LnhtbFBLBQYAAAAABAAEAPUAAACGAwAAAAA=&#10;" filled="f" stroked="f">
                  <v:textbox inset="0,0,0,0">
                    <w:txbxContent>
                      <w:p w14:paraId="04AB5091" w14:textId="77777777" w:rsidR="00650AF3" w:rsidRDefault="00650AF3" w:rsidP="0021195C">
                        <w:pPr>
                          <w:spacing w:after="160" w:line="259" w:lineRule="auto"/>
                          <w:jc w:val="left"/>
                        </w:pPr>
                        <w:r>
                          <w:rPr>
                            <w:rFonts w:ascii="Cambria Math" w:eastAsia="Cambria Math" w:hAnsi="Cambria Math" w:cs="Cambria Math"/>
                            <w:sz w:val="22"/>
                          </w:rPr>
                          <w:t xml:space="preserve"> </w:t>
                        </w:r>
                      </w:p>
                    </w:txbxContent>
                  </v:textbox>
                </v:rect>
                <w10:anchorlock/>
              </v:group>
            </w:pict>
          </mc:Fallback>
        </mc:AlternateContent>
      </w:r>
    </w:p>
    <w:p w14:paraId="67725CC9" w14:textId="264ED2B2" w:rsidR="0021195C" w:rsidRDefault="0021195C" w:rsidP="0021195C">
      <w:pPr>
        <w:spacing w:after="5" w:line="259" w:lineRule="auto"/>
        <w:ind w:right="11"/>
        <w:jc w:val="right"/>
        <w:rPr>
          <w:sz w:val="22"/>
        </w:rPr>
      </w:pPr>
      <w:r>
        <w:rPr>
          <w:noProof/>
          <w:lang w:eastAsia="fr-FR"/>
        </w:rPr>
        <w:drawing>
          <wp:inline distT="0" distB="0" distL="0" distR="0" wp14:anchorId="2298553E" wp14:editId="490AE418">
            <wp:extent cx="5660137" cy="353568"/>
            <wp:effectExtent l="0" t="0" r="0" b="0"/>
            <wp:docPr id="45580" name="Picture 45580"/>
            <wp:cNvGraphicFramePr/>
            <a:graphic xmlns:a="http://schemas.openxmlformats.org/drawingml/2006/main">
              <a:graphicData uri="http://schemas.openxmlformats.org/drawingml/2006/picture">
                <pic:pic xmlns:pic="http://schemas.openxmlformats.org/drawingml/2006/picture">
                  <pic:nvPicPr>
                    <pic:cNvPr id="45580" name="Picture 45580"/>
                    <pic:cNvPicPr/>
                  </pic:nvPicPr>
                  <pic:blipFill>
                    <a:blip r:embed="rId27"/>
                    <a:stretch>
                      <a:fillRect/>
                    </a:stretch>
                  </pic:blipFill>
                  <pic:spPr>
                    <a:xfrm>
                      <a:off x="0" y="0"/>
                      <a:ext cx="5660137" cy="353568"/>
                    </a:xfrm>
                    <a:prstGeom prst="rect">
                      <a:avLst/>
                    </a:prstGeom>
                  </pic:spPr>
                </pic:pic>
              </a:graphicData>
            </a:graphic>
          </wp:inline>
        </w:drawing>
      </w:r>
      <w:r>
        <w:rPr>
          <w:sz w:val="22"/>
        </w:rPr>
        <w:t xml:space="preserve"> </w:t>
      </w:r>
    </w:p>
    <w:p w14:paraId="74CADA78" w14:textId="77777777" w:rsidR="004F64D7" w:rsidRDefault="004F64D7" w:rsidP="00E219F9">
      <w:pPr>
        <w:spacing w:after="5" w:line="259" w:lineRule="auto"/>
        <w:ind w:right="11"/>
        <w:jc w:val="right"/>
      </w:pPr>
    </w:p>
    <w:p w14:paraId="78E54035" w14:textId="77777777" w:rsidR="00E219F9" w:rsidRPr="00170173" w:rsidRDefault="00E219F9" w:rsidP="00E219F9">
      <w:pPr>
        <w:pStyle w:val="Titre3"/>
        <w:pBdr>
          <w:bottom w:val="single" w:sz="4" w:space="0" w:color="F7EDF6"/>
        </w:pBdr>
      </w:pPr>
      <w:bookmarkStart w:id="42" w:name="_Toc26285486"/>
      <w:bookmarkStart w:id="43" w:name="_Toc36556011"/>
      <w:r w:rsidRPr="00170173">
        <w:t xml:space="preserve">Prix Forfaitaire a posteriori par Logement Raccordable situé derrière un PM mis à disposition à partir du 1er </w:t>
      </w:r>
      <w:proofErr w:type="gramStart"/>
      <w:r w:rsidRPr="00170173">
        <w:t>Avril</w:t>
      </w:r>
      <w:proofErr w:type="gramEnd"/>
      <w:r w:rsidRPr="00170173">
        <w:t xml:space="preserve"> 20</w:t>
      </w:r>
      <w:bookmarkEnd w:id="42"/>
      <w:r>
        <w:t>20</w:t>
      </w:r>
      <w:bookmarkEnd w:id="43"/>
    </w:p>
    <w:p w14:paraId="0DDD3941" w14:textId="77777777" w:rsidR="00E219F9" w:rsidRPr="000F5229" w:rsidRDefault="00E219F9" w:rsidP="00E219F9">
      <w:pPr>
        <w:ind w:left="5"/>
        <w:contextualSpacing/>
        <w:rPr>
          <w:rFonts w:ascii="Calibri" w:hAnsi="Calibri" w:cs="Calibri"/>
        </w:rPr>
      </w:pPr>
    </w:p>
    <w:p w14:paraId="7AEA19CC" w14:textId="77777777" w:rsidR="00E219F9" w:rsidRPr="00170173" w:rsidRDefault="00E219F9" w:rsidP="00E219F9">
      <w:pPr>
        <w:ind w:left="5"/>
        <w:contextualSpacing/>
      </w:pPr>
      <w:r w:rsidRPr="00170173">
        <w:t>Le tarif du Droit d’Usage a posteriori renouvelable pour 5% des Logements Raccordables de la Zone de Cofinancement est obtenu en multipliant le tarif du Droit d’Usage ab initio par le coefficient de majoration ex post et par le coefficient d’Indexation Tarifaire, dont les modalités de calcul sont précisées ci-dessus, soit, pour une demande d’engagement reçue à la date (</w:t>
      </w:r>
      <w:r w:rsidRPr="00170173">
        <w:rPr>
          <w:noProof/>
          <w:lang w:eastAsia="fr-FR"/>
        </w:rPr>
        <w:drawing>
          <wp:inline distT="0" distB="0" distL="0" distR="0" wp14:anchorId="6A446C38" wp14:editId="2B761851">
            <wp:extent cx="207010" cy="135255"/>
            <wp:effectExtent l="0" t="0" r="254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7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7010" cy="135255"/>
                    </a:xfrm>
                    <a:prstGeom prst="rect">
                      <a:avLst/>
                    </a:prstGeom>
                    <a:noFill/>
                    <a:ln>
                      <a:noFill/>
                    </a:ln>
                  </pic:spPr>
                </pic:pic>
              </a:graphicData>
            </a:graphic>
          </wp:inline>
        </w:drawing>
      </w:r>
      <w:r w:rsidRPr="00170173">
        <w:t xml:space="preserve">) : </w:t>
      </w:r>
    </w:p>
    <w:p w14:paraId="01ECA73E" w14:textId="77777777" w:rsidR="00E219F9" w:rsidRPr="00631C99" w:rsidRDefault="00E219F9" w:rsidP="00E219F9">
      <w:pPr>
        <w:ind w:left="5"/>
        <w:contextualSpacing/>
        <w:rPr>
          <w:rFonts w:ascii="Calibri" w:hAnsi="Calibri" w:cs="Calibri"/>
        </w:rPr>
      </w:pPr>
    </w:p>
    <w:p w14:paraId="6ED89A03" w14:textId="77777777" w:rsidR="00E219F9" w:rsidRPr="00631C99" w:rsidRDefault="00E219F9" w:rsidP="00E219F9">
      <w:pPr>
        <w:ind w:left="5"/>
        <w:contextualSpacing/>
        <w:rPr>
          <w:rFonts w:ascii="Calibri" w:hAnsi="Calibri" w:cs="Calibri"/>
        </w:rPr>
      </w:pPr>
    </w:p>
    <w:p w14:paraId="0699508B" w14:textId="77777777" w:rsidR="00E219F9" w:rsidRPr="00606739" w:rsidRDefault="00E219F9" w:rsidP="00E219F9">
      <w:pPr>
        <w:ind w:left="708" w:right="11"/>
        <w:contextualSpacing/>
        <w:jc w:val="center"/>
        <w:rPr>
          <w:rFonts w:ascii="Calibri" w:hAnsi="Calibri" w:cs="Calibri"/>
          <w:i/>
          <w:vertAlign w:val="subscript"/>
          <w:lang w:val="es-ES"/>
        </w:rPr>
      </w:pPr>
      <w:r>
        <w:rPr>
          <w:rFonts w:ascii="Calibri" w:hAnsi="Calibri" w:cs="Calibri"/>
          <w:i/>
          <w:noProof/>
          <w:vertAlign w:val="subscript"/>
          <w:lang w:eastAsia="fr-FR"/>
        </w:rPr>
        <w:drawing>
          <wp:inline distT="0" distB="0" distL="0" distR="0" wp14:anchorId="269B67E1" wp14:editId="32ECDADC">
            <wp:extent cx="2533650" cy="28575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ouvelle image bitmap.bmp"/>
                    <pic:cNvPicPr/>
                  </pic:nvPicPr>
                  <pic:blipFill>
                    <a:blip r:embed="rId28">
                      <a:extLst>
                        <a:ext uri="{28A0092B-C50C-407E-A947-70E740481C1C}">
                          <a14:useLocalDpi xmlns:a14="http://schemas.microsoft.com/office/drawing/2010/main" val="0"/>
                        </a:ext>
                      </a:extLst>
                    </a:blip>
                    <a:stretch>
                      <a:fillRect/>
                    </a:stretch>
                  </pic:blipFill>
                  <pic:spPr>
                    <a:xfrm>
                      <a:off x="0" y="0"/>
                      <a:ext cx="2533650" cy="285750"/>
                    </a:xfrm>
                    <a:prstGeom prst="rect">
                      <a:avLst/>
                    </a:prstGeom>
                  </pic:spPr>
                </pic:pic>
              </a:graphicData>
            </a:graphic>
          </wp:inline>
        </w:drawing>
      </w:r>
    </w:p>
    <w:p w14:paraId="42B39AD2" w14:textId="77777777" w:rsidR="00E219F9" w:rsidRPr="000F5229" w:rsidRDefault="00E219F9" w:rsidP="00E219F9">
      <w:pPr>
        <w:ind w:right="11"/>
        <w:contextualSpacing/>
        <w:rPr>
          <w:rFonts w:ascii="Calibri" w:hAnsi="Calibri" w:cs="Calibri"/>
        </w:rPr>
      </w:pPr>
    </w:p>
    <w:p w14:paraId="7F473836" w14:textId="77777777" w:rsidR="00E219F9" w:rsidRDefault="00E219F9" w:rsidP="00E219F9">
      <w:pPr>
        <w:ind w:left="5"/>
        <w:contextualSpacing/>
      </w:pPr>
      <w:r w:rsidRPr="00170173">
        <w:t>C’est-à-dire :</w:t>
      </w:r>
    </w:p>
    <w:p w14:paraId="76A2F8A0" w14:textId="77777777" w:rsidR="00E219F9" w:rsidRPr="00170173" w:rsidRDefault="00E219F9" w:rsidP="00E219F9">
      <w:pPr>
        <w:ind w:left="5"/>
        <w:contextualSpacing/>
      </w:pPr>
    </w:p>
    <w:p w14:paraId="6CF2B239" w14:textId="525A8C7B" w:rsidR="00E219F9" w:rsidRDefault="00E219F9" w:rsidP="00E219F9">
      <w:pPr>
        <w:spacing w:after="5" w:line="259" w:lineRule="auto"/>
        <w:ind w:right="11"/>
        <w:jc w:val="right"/>
      </w:pPr>
      <w:r>
        <w:rPr>
          <w:noProof/>
          <w:lang w:eastAsia="fr-FR"/>
        </w:rPr>
        <w:drawing>
          <wp:inline distT="0" distB="0" distL="0" distR="0" wp14:anchorId="76CC2678" wp14:editId="2B670D4D">
            <wp:extent cx="5507990" cy="421005"/>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Nouvelle image bitmap.bmp"/>
                    <pic:cNvPicPr/>
                  </pic:nvPicPr>
                  <pic:blipFill rotWithShape="1">
                    <a:blip r:embed="rId29" cstate="print">
                      <a:extLst>
                        <a:ext uri="{28A0092B-C50C-407E-A947-70E740481C1C}">
                          <a14:useLocalDpi xmlns:a14="http://schemas.microsoft.com/office/drawing/2010/main" val="0"/>
                        </a:ext>
                      </a:extLst>
                    </a:blip>
                    <a:srcRect b="75752"/>
                    <a:stretch/>
                  </pic:blipFill>
                  <pic:spPr bwMode="auto">
                    <a:xfrm>
                      <a:off x="0" y="0"/>
                      <a:ext cx="5507990" cy="421005"/>
                    </a:xfrm>
                    <a:prstGeom prst="rect">
                      <a:avLst/>
                    </a:prstGeom>
                    <a:ln>
                      <a:noFill/>
                    </a:ln>
                    <a:extLst>
                      <a:ext uri="{53640926-AAD7-44D8-BBD7-CCE9431645EC}">
                        <a14:shadowObscured xmlns:a14="http://schemas.microsoft.com/office/drawing/2010/main"/>
                      </a:ext>
                    </a:extLst>
                  </pic:spPr>
                </pic:pic>
              </a:graphicData>
            </a:graphic>
          </wp:inline>
        </w:drawing>
      </w:r>
    </w:p>
    <w:p w14:paraId="51BC7616" w14:textId="3222B715" w:rsidR="0021195C" w:rsidRPr="00223D93" w:rsidRDefault="0021195C" w:rsidP="0021195C">
      <w:pPr>
        <w:pStyle w:val="Titre2"/>
      </w:pPr>
      <w:bookmarkStart w:id="44" w:name="_Toc4140766"/>
      <w:bookmarkStart w:id="45" w:name="_Toc6491221"/>
      <w:bookmarkStart w:id="46" w:name="_Toc36556012"/>
      <w:r>
        <w:t>Tarifs du récurrent mensuel</w:t>
      </w:r>
      <w:bookmarkEnd w:id="44"/>
      <w:bookmarkEnd w:id="45"/>
      <w:bookmarkEnd w:id="46"/>
    </w:p>
    <w:p w14:paraId="0984226C" w14:textId="77777777" w:rsidR="00091668" w:rsidRDefault="00091668" w:rsidP="00091668">
      <w:pPr>
        <w:spacing w:line="309" w:lineRule="auto"/>
        <w:ind w:left="5"/>
      </w:pPr>
      <w:r>
        <w:t xml:space="preserve">Pour chaque prise FTTH affectée à l’Usager dans le cadre de son Droit à Activer, l’Usager s’engage à s’acquitter auprès du Fournisseur d’un récurrent mensuel correspondant : </w:t>
      </w:r>
    </w:p>
    <w:p w14:paraId="35A1C2FD" w14:textId="1977E112" w:rsidR="00433C43" w:rsidRPr="00A3506F" w:rsidRDefault="00091668" w:rsidP="00425EFF">
      <w:pPr>
        <w:rPr>
          <w:szCs w:val="22"/>
        </w:rPr>
      </w:pPr>
      <w:r w:rsidRPr="00091668">
        <w:rPr>
          <w:sz w:val="22"/>
          <w:szCs w:val="22"/>
        </w:rPr>
        <w:t>-</w:t>
      </w:r>
      <w:r w:rsidRPr="00091668">
        <w:rPr>
          <w:sz w:val="22"/>
          <w:szCs w:val="22"/>
        </w:rPr>
        <w:tab/>
      </w:r>
      <w:r w:rsidRPr="00A3506F">
        <w:rPr>
          <w:szCs w:val="22"/>
        </w:rPr>
        <w:t>aux prestations de gestion, d’exploitation et de maintenance réalisée par le Fournisseur sur l’infrastructure FTTH pendant la durée des Droits d’Usage Spécifiques de l’Usager sur ladite infrastructure ;</w:t>
      </w:r>
    </w:p>
    <w:p w14:paraId="4CAFC693" w14:textId="77777777" w:rsidR="00091668" w:rsidRPr="00A3506F" w:rsidRDefault="00091668" w:rsidP="00425EFF">
      <w:pPr>
        <w:rPr>
          <w:szCs w:val="22"/>
        </w:rPr>
      </w:pPr>
      <w:r w:rsidRPr="00A3506F">
        <w:rPr>
          <w:szCs w:val="22"/>
        </w:rPr>
        <w:t>-</w:t>
      </w:r>
      <w:r w:rsidRPr="00A3506F">
        <w:rPr>
          <w:szCs w:val="22"/>
        </w:rPr>
        <w:tab/>
        <w:t>à la location de Génie Civil ;</w:t>
      </w:r>
    </w:p>
    <w:p w14:paraId="18950C12" w14:textId="0E61CAC0" w:rsidR="00091668" w:rsidRPr="00A3506F" w:rsidRDefault="00091668" w:rsidP="00425EFF">
      <w:pPr>
        <w:rPr>
          <w:szCs w:val="22"/>
        </w:rPr>
      </w:pPr>
      <w:r w:rsidRPr="00A3506F">
        <w:rPr>
          <w:szCs w:val="22"/>
        </w:rPr>
        <w:lastRenderedPageBreak/>
        <w:t xml:space="preserve"> - </w:t>
      </w:r>
      <w:r w:rsidRPr="00A3506F">
        <w:rPr>
          <w:szCs w:val="22"/>
        </w:rPr>
        <w:tab/>
        <w:t>à la Réserve.</w:t>
      </w:r>
    </w:p>
    <w:p w14:paraId="73B43CE4" w14:textId="77777777" w:rsidR="00091668" w:rsidRDefault="00091668" w:rsidP="00425EFF">
      <w:pPr>
        <w:rPr>
          <w:sz w:val="22"/>
          <w:szCs w:val="22"/>
        </w:rPr>
      </w:pPr>
    </w:p>
    <w:p w14:paraId="296D138D" w14:textId="756F4898" w:rsidR="00091668" w:rsidRDefault="00091668" w:rsidP="00091668">
      <w:pPr>
        <w:spacing w:after="52"/>
        <w:ind w:left="5"/>
      </w:pPr>
      <w:r>
        <w:t>Ce récurrent mensuel n’inclut pas la prestation de Raccordement du Local FTTH</w:t>
      </w:r>
      <w:r w:rsidR="00B94F15">
        <w:t xml:space="preserve"> ou de R</w:t>
      </w:r>
      <w:r w:rsidR="00A648DC">
        <w:t>accordement de Site Mobile</w:t>
      </w:r>
      <w:r>
        <w:t xml:space="preserve"> dont les tarifs sont indiqués </w:t>
      </w:r>
      <w:r w:rsidR="00A648DC">
        <w:t xml:space="preserve">respectivement </w:t>
      </w:r>
      <w:proofErr w:type="gramStart"/>
      <w:r w:rsidR="00642C78">
        <w:t xml:space="preserve">aux </w:t>
      </w:r>
      <w:r>
        <w:t xml:space="preserve"> l’Article</w:t>
      </w:r>
      <w:r w:rsidR="00642C78">
        <w:t>s</w:t>
      </w:r>
      <w:proofErr w:type="gramEnd"/>
      <w:r>
        <w:t xml:space="preserve"> 4 </w:t>
      </w:r>
      <w:r w:rsidR="00A648DC">
        <w:t xml:space="preserve">et 5 </w:t>
      </w:r>
      <w:r>
        <w:t xml:space="preserve">de la présente Annexe. </w:t>
      </w:r>
    </w:p>
    <w:p w14:paraId="3C51719D" w14:textId="7E60331D" w:rsidR="00091668" w:rsidRDefault="00091668" w:rsidP="00091668">
      <w:pPr>
        <w:spacing w:after="0" w:line="259" w:lineRule="auto"/>
        <w:ind w:left="10"/>
        <w:jc w:val="left"/>
      </w:pPr>
      <w:r>
        <w:rPr>
          <w:sz w:val="22"/>
        </w:rPr>
        <w:t xml:space="preserve"> </w:t>
      </w:r>
    </w:p>
    <w:p w14:paraId="3E9C3B5E" w14:textId="598E0FDF" w:rsidR="003433B6" w:rsidRDefault="00091668" w:rsidP="007F5606">
      <w:pPr>
        <w:ind w:left="5"/>
      </w:pPr>
      <w:r>
        <w:t xml:space="preserve">Le montant du récurrent mensuel par Prise Activée dans le cadre du Droit à Activer et le détail de ses différentes composantes est indiqué ci-dessous : </w:t>
      </w:r>
    </w:p>
    <w:p w14:paraId="2990D5B6" w14:textId="77777777" w:rsidR="00091668" w:rsidRDefault="00091668" w:rsidP="00091668">
      <w:pPr>
        <w:spacing w:after="0" w:line="259" w:lineRule="auto"/>
        <w:ind w:left="10"/>
        <w:jc w:val="left"/>
      </w:pPr>
      <w:r>
        <w:t xml:space="preserve"> </w:t>
      </w:r>
    </w:p>
    <w:tbl>
      <w:tblPr>
        <w:tblStyle w:val="TableGrid"/>
        <w:tblW w:w="9129" w:type="dxa"/>
        <w:tblInd w:w="14" w:type="dxa"/>
        <w:tblCellMar>
          <w:top w:w="7" w:type="dxa"/>
          <w:right w:w="115" w:type="dxa"/>
        </w:tblCellMar>
        <w:tblLook w:val="04A0" w:firstRow="1" w:lastRow="0" w:firstColumn="1" w:lastColumn="0" w:noHBand="0" w:noVBand="1"/>
      </w:tblPr>
      <w:tblGrid>
        <w:gridCol w:w="777"/>
        <w:gridCol w:w="4271"/>
        <w:gridCol w:w="2040"/>
        <w:gridCol w:w="2041"/>
      </w:tblGrid>
      <w:tr w:rsidR="00091668" w14:paraId="58FC8AB0" w14:textId="77777777" w:rsidTr="00091668">
        <w:trPr>
          <w:trHeight w:val="240"/>
        </w:trPr>
        <w:tc>
          <w:tcPr>
            <w:tcW w:w="778" w:type="dxa"/>
            <w:tcBorders>
              <w:top w:val="single" w:sz="4" w:space="0" w:color="000000"/>
              <w:left w:val="single" w:sz="4" w:space="0" w:color="000000"/>
              <w:bottom w:val="single" w:sz="4" w:space="0" w:color="000000"/>
              <w:right w:val="nil"/>
            </w:tcBorders>
          </w:tcPr>
          <w:p w14:paraId="34637664" w14:textId="77777777" w:rsidR="00091668" w:rsidRDefault="00091668" w:rsidP="00091668">
            <w:pPr>
              <w:spacing w:after="160" w:line="259" w:lineRule="auto"/>
              <w:jc w:val="left"/>
            </w:pPr>
          </w:p>
        </w:tc>
        <w:tc>
          <w:tcPr>
            <w:tcW w:w="4271" w:type="dxa"/>
            <w:tcBorders>
              <w:top w:val="single" w:sz="4" w:space="0" w:color="000000"/>
              <w:left w:val="nil"/>
              <w:bottom w:val="single" w:sz="4" w:space="0" w:color="000000"/>
              <w:right w:val="single" w:sz="4" w:space="0" w:color="000000"/>
            </w:tcBorders>
          </w:tcPr>
          <w:p w14:paraId="66C1BAE9" w14:textId="77777777" w:rsidR="00091668" w:rsidRDefault="00091668" w:rsidP="00091668">
            <w:pPr>
              <w:spacing w:after="0" w:line="259" w:lineRule="auto"/>
              <w:ind w:left="1745"/>
              <w:jc w:val="left"/>
            </w:pPr>
            <w:r>
              <w:rPr>
                <w:rFonts w:ascii="Arial" w:eastAsia="Arial" w:hAnsi="Arial" w:cs="Arial"/>
                <w:b/>
              </w:rP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312C5BA8" w14:textId="77777777" w:rsidR="00091668" w:rsidRDefault="00091668" w:rsidP="00091668">
            <w:pPr>
              <w:spacing w:after="0" w:line="259" w:lineRule="auto"/>
              <w:ind w:left="108"/>
              <w:jc w:val="center"/>
            </w:pPr>
            <w:r>
              <w:rPr>
                <w:rFonts w:ascii="Arial" w:eastAsia="Arial" w:hAnsi="Arial" w:cs="Arial"/>
                <w:b/>
              </w:rPr>
              <w:t xml:space="preserve">Accès au NRO </w:t>
            </w:r>
          </w:p>
        </w:tc>
        <w:tc>
          <w:tcPr>
            <w:tcW w:w="2041" w:type="dxa"/>
            <w:tcBorders>
              <w:top w:val="single" w:sz="4" w:space="0" w:color="000000"/>
              <w:left w:val="single" w:sz="4" w:space="0" w:color="000000"/>
              <w:bottom w:val="single" w:sz="4" w:space="0" w:color="000000"/>
              <w:right w:val="single" w:sz="4" w:space="0" w:color="000000"/>
            </w:tcBorders>
          </w:tcPr>
          <w:p w14:paraId="0DC4FBCC" w14:textId="77777777" w:rsidR="00091668" w:rsidRDefault="00091668" w:rsidP="00091668">
            <w:pPr>
              <w:spacing w:after="0" w:line="259" w:lineRule="auto"/>
              <w:ind w:left="113"/>
              <w:jc w:val="center"/>
            </w:pPr>
            <w:r>
              <w:rPr>
                <w:rFonts w:ascii="Arial" w:eastAsia="Arial" w:hAnsi="Arial" w:cs="Arial"/>
                <w:b/>
              </w:rPr>
              <w:t xml:space="preserve">Accès au PM </w:t>
            </w:r>
          </w:p>
        </w:tc>
      </w:tr>
      <w:tr w:rsidR="00091668" w14:paraId="6A0BB875" w14:textId="77777777" w:rsidTr="00091668">
        <w:trPr>
          <w:trHeight w:val="470"/>
        </w:trPr>
        <w:tc>
          <w:tcPr>
            <w:tcW w:w="778" w:type="dxa"/>
            <w:tcBorders>
              <w:top w:val="single" w:sz="4" w:space="0" w:color="000000"/>
              <w:left w:val="single" w:sz="4" w:space="0" w:color="000000"/>
              <w:bottom w:val="single" w:sz="4" w:space="0" w:color="000000"/>
              <w:right w:val="nil"/>
            </w:tcBorders>
          </w:tcPr>
          <w:p w14:paraId="6B616A03" w14:textId="77777777" w:rsidR="00091668" w:rsidRDefault="00091668" w:rsidP="00091668">
            <w:pPr>
              <w:spacing w:after="160" w:line="259" w:lineRule="auto"/>
              <w:jc w:val="left"/>
            </w:pPr>
          </w:p>
        </w:tc>
        <w:tc>
          <w:tcPr>
            <w:tcW w:w="4271" w:type="dxa"/>
            <w:tcBorders>
              <w:top w:val="single" w:sz="4" w:space="0" w:color="000000"/>
              <w:left w:val="nil"/>
              <w:bottom w:val="single" w:sz="4" w:space="0" w:color="000000"/>
              <w:right w:val="single" w:sz="4" w:space="0" w:color="000000"/>
            </w:tcBorders>
          </w:tcPr>
          <w:p w14:paraId="132CDA65" w14:textId="77777777" w:rsidR="00091668" w:rsidRDefault="00091668" w:rsidP="00091668">
            <w:pPr>
              <w:spacing w:after="0" w:line="259" w:lineRule="auto"/>
              <w:jc w:val="left"/>
            </w:pPr>
            <w:r>
              <w:rPr>
                <w:rFonts w:ascii="Arial" w:eastAsia="Arial" w:hAnsi="Arial" w:cs="Arial"/>
                <w:b/>
              </w:rPr>
              <w:t xml:space="preserve">Récurrent mensuel par Prise Activée </w:t>
            </w:r>
          </w:p>
          <w:p w14:paraId="3AC31E59" w14:textId="77777777" w:rsidR="00091668" w:rsidRDefault="00091668" w:rsidP="00091668">
            <w:pPr>
              <w:spacing w:after="0" w:line="259" w:lineRule="auto"/>
              <w:ind w:left="1745"/>
              <w:jc w:val="left"/>
            </w:pPr>
            <w:r>
              <w:rPr>
                <w:rFonts w:ascii="Arial" w:eastAsia="Arial" w:hAnsi="Arial" w:cs="Arial"/>
                <w:b/>
              </w:rPr>
              <w:t xml:space="preserve"> </w:t>
            </w:r>
          </w:p>
        </w:tc>
        <w:tc>
          <w:tcPr>
            <w:tcW w:w="2040" w:type="dxa"/>
            <w:tcBorders>
              <w:top w:val="single" w:sz="4" w:space="0" w:color="000000"/>
              <w:left w:val="single" w:sz="4" w:space="0" w:color="000000"/>
              <w:bottom w:val="single" w:sz="4" w:space="0" w:color="000000"/>
              <w:right w:val="single" w:sz="4" w:space="0" w:color="000000"/>
            </w:tcBorders>
            <w:vAlign w:val="center"/>
          </w:tcPr>
          <w:p w14:paraId="6A700503" w14:textId="4940E9E0" w:rsidR="00091668" w:rsidRDefault="00B91DE1" w:rsidP="00091668">
            <w:pPr>
              <w:spacing w:after="0" w:line="259" w:lineRule="auto"/>
              <w:ind w:left="108"/>
              <w:jc w:val="center"/>
            </w:pPr>
            <w:r>
              <w:rPr>
                <w:rFonts w:ascii="Arial" w:eastAsia="Arial" w:hAnsi="Arial" w:cs="Arial"/>
                <w:b/>
              </w:rPr>
              <w:t>5,20</w:t>
            </w:r>
            <w:r w:rsidR="00091668">
              <w:rPr>
                <w:rFonts w:ascii="Arial" w:eastAsia="Arial" w:hAnsi="Arial" w:cs="Arial"/>
                <w:b/>
              </w:rPr>
              <w:t xml:space="preserve"> € </w:t>
            </w:r>
          </w:p>
        </w:tc>
        <w:tc>
          <w:tcPr>
            <w:tcW w:w="2041" w:type="dxa"/>
            <w:tcBorders>
              <w:top w:val="single" w:sz="4" w:space="0" w:color="000000"/>
              <w:left w:val="single" w:sz="4" w:space="0" w:color="000000"/>
              <w:bottom w:val="single" w:sz="4" w:space="0" w:color="000000"/>
              <w:right w:val="single" w:sz="4" w:space="0" w:color="000000"/>
            </w:tcBorders>
            <w:vAlign w:val="center"/>
          </w:tcPr>
          <w:p w14:paraId="667D2545" w14:textId="5A591D8D" w:rsidR="00091668" w:rsidRDefault="00B91DE1" w:rsidP="00091668">
            <w:pPr>
              <w:spacing w:after="0" w:line="259" w:lineRule="auto"/>
              <w:ind w:left="114"/>
              <w:jc w:val="center"/>
            </w:pPr>
            <w:r>
              <w:rPr>
                <w:rFonts w:ascii="Arial" w:eastAsia="Arial" w:hAnsi="Arial" w:cs="Arial"/>
                <w:b/>
              </w:rPr>
              <w:t>4,95</w:t>
            </w:r>
            <w:r w:rsidR="00091668">
              <w:rPr>
                <w:rFonts w:ascii="Arial" w:eastAsia="Arial" w:hAnsi="Arial" w:cs="Arial"/>
                <w:b/>
              </w:rPr>
              <w:t xml:space="preserve"> € </w:t>
            </w:r>
          </w:p>
        </w:tc>
      </w:tr>
      <w:tr w:rsidR="00091668" w14:paraId="28F3E3A0" w14:textId="77777777" w:rsidTr="00091668">
        <w:trPr>
          <w:trHeight w:val="240"/>
        </w:trPr>
        <w:tc>
          <w:tcPr>
            <w:tcW w:w="778" w:type="dxa"/>
            <w:tcBorders>
              <w:top w:val="single" w:sz="4" w:space="0" w:color="000000"/>
              <w:left w:val="single" w:sz="4" w:space="0" w:color="000000"/>
              <w:bottom w:val="single" w:sz="4" w:space="0" w:color="000000"/>
              <w:right w:val="nil"/>
            </w:tcBorders>
          </w:tcPr>
          <w:p w14:paraId="5EB04C06" w14:textId="77777777" w:rsidR="00091668" w:rsidRDefault="00091668" w:rsidP="00091668">
            <w:pPr>
              <w:spacing w:after="0" w:line="259" w:lineRule="auto"/>
              <w:ind w:left="340"/>
              <w:jc w:val="center"/>
            </w:pPr>
            <w:r>
              <w:t xml:space="preserve">- </w:t>
            </w:r>
          </w:p>
        </w:tc>
        <w:tc>
          <w:tcPr>
            <w:tcW w:w="4271" w:type="dxa"/>
            <w:tcBorders>
              <w:top w:val="single" w:sz="4" w:space="0" w:color="000000"/>
              <w:left w:val="nil"/>
              <w:bottom w:val="single" w:sz="4" w:space="0" w:color="000000"/>
              <w:right w:val="single" w:sz="4" w:space="0" w:color="000000"/>
            </w:tcBorders>
          </w:tcPr>
          <w:p w14:paraId="2C61751F" w14:textId="77777777" w:rsidR="00091668" w:rsidRDefault="00091668" w:rsidP="00091668">
            <w:pPr>
              <w:spacing w:after="0" w:line="259" w:lineRule="auto"/>
              <w:ind w:left="50"/>
              <w:jc w:val="left"/>
            </w:pPr>
            <w:proofErr w:type="gramStart"/>
            <w:r>
              <w:rPr>
                <w:rFonts w:ascii="Arial" w:eastAsia="Arial" w:hAnsi="Arial" w:cs="Arial"/>
                <w:i/>
              </w:rPr>
              <w:t>dont</w:t>
            </w:r>
            <w:proofErr w:type="gramEnd"/>
            <w:r>
              <w:rPr>
                <w:rFonts w:ascii="Arial" w:eastAsia="Arial" w:hAnsi="Arial" w:cs="Arial"/>
                <w:i/>
              </w:rPr>
              <w:t xml:space="preserve"> composante Génie Civil </w:t>
            </w:r>
          </w:p>
        </w:tc>
        <w:tc>
          <w:tcPr>
            <w:tcW w:w="2040" w:type="dxa"/>
            <w:tcBorders>
              <w:top w:val="single" w:sz="4" w:space="0" w:color="000000"/>
              <w:left w:val="single" w:sz="4" w:space="0" w:color="000000"/>
              <w:bottom w:val="single" w:sz="4" w:space="0" w:color="000000"/>
              <w:right w:val="single" w:sz="4" w:space="0" w:color="000000"/>
            </w:tcBorders>
          </w:tcPr>
          <w:p w14:paraId="31D6F22A" w14:textId="77777777" w:rsidR="00091668" w:rsidRDefault="00091668" w:rsidP="00091668">
            <w:pPr>
              <w:spacing w:after="0" w:line="259" w:lineRule="auto"/>
              <w:ind w:left="108"/>
              <w:jc w:val="center"/>
            </w:pPr>
            <w:r>
              <w:rPr>
                <w:rFonts w:ascii="Arial" w:eastAsia="Arial" w:hAnsi="Arial" w:cs="Arial"/>
                <w:i/>
              </w:rPr>
              <w:t xml:space="preserve">1,61 € </w:t>
            </w:r>
          </w:p>
        </w:tc>
        <w:tc>
          <w:tcPr>
            <w:tcW w:w="2041" w:type="dxa"/>
            <w:tcBorders>
              <w:top w:val="single" w:sz="4" w:space="0" w:color="000000"/>
              <w:left w:val="single" w:sz="4" w:space="0" w:color="000000"/>
              <w:bottom w:val="single" w:sz="4" w:space="0" w:color="000000"/>
              <w:right w:val="single" w:sz="4" w:space="0" w:color="000000"/>
            </w:tcBorders>
          </w:tcPr>
          <w:p w14:paraId="1E150F2D" w14:textId="77777777" w:rsidR="00091668" w:rsidRDefault="00091668" w:rsidP="00091668">
            <w:pPr>
              <w:spacing w:after="0" w:line="259" w:lineRule="auto"/>
              <w:ind w:left="114"/>
              <w:jc w:val="center"/>
            </w:pPr>
            <w:r>
              <w:rPr>
                <w:rFonts w:ascii="Arial" w:eastAsia="Arial" w:hAnsi="Arial" w:cs="Arial"/>
                <w:i/>
              </w:rPr>
              <w:t xml:space="preserve">1,53 € </w:t>
            </w:r>
          </w:p>
        </w:tc>
      </w:tr>
      <w:tr w:rsidR="00091668" w14:paraId="77379D74" w14:textId="77777777" w:rsidTr="00091668">
        <w:trPr>
          <w:trHeight w:val="240"/>
        </w:trPr>
        <w:tc>
          <w:tcPr>
            <w:tcW w:w="778" w:type="dxa"/>
            <w:tcBorders>
              <w:top w:val="single" w:sz="4" w:space="0" w:color="000000"/>
              <w:left w:val="single" w:sz="4" w:space="0" w:color="000000"/>
              <w:bottom w:val="single" w:sz="4" w:space="0" w:color="000000"/>
              <w:right w:val="nil"/>
            </w:tcBorders>
          </w:tcPr>
          <w:p w14:paraId="2F704665" w14:textId="77777777" w:rsidR="00091668" w:rsidRDefault="00091668" w:rsidP="00091668">
            <w:pPr>
              <w:spacing w:after="0" w:line="259" w:lineRule="auto"/>
              <w:ind w:left="340"/>
              <w:jc w:val="center"/>
            </w:pPr>
            <w:r>
              <w:t xml:space="preserve">- </w:t>
            </w:r>
          </w:p>
        </w:tc>
        <w:tc>
          <w:tcPr>
            <w:tcW w:w="4271" w:type="dxa"/>
            <w:tcBorders>
              <w:top w:val="single" w:sz="4" w:space="0" w:color="000000"/>
              <w:left w:val="nil"/>
              <w:bottom w:val="single" w:sz="4" w:space="0" w:color="000000"/>
              <w:right w:val="single" w:sz="4" w:space="0" w:color="000000"/>
            </w:tcBorders>
          </w:tcPr>
          <w:p w14:paraId="01495F4C" w14:textId="77777777" w:rsidR="00091668" w:rsidRDefault="00091668" w:rsidP="00091668">
            <w:pPr>
              <w:spacing w:after="0" w:line="259" w:lineRule="auto"/>
              <w:ind w:left="50"/>
              <w:jc w:val="left"/>
            </w:pPr>
            <w:proofErr w:type="gramStart"/>
            <w:r>
              <w:rPr>
                <w:rFonts w:ascii="Arial" w:eastAsia="Arial" w:hAnsi="Arial" w:cs="Arial"/>
                <w:i/>
              </w:rPr>
              <w:t>dont</w:t>
            </w:r>
            <w:proofErr w:type="gramEnd"/>
            <w:r>
              <w:rPr>
                <w:rFonts w:ascii="Arial" w:eastAsia="Arial" w:hAnsi="Arial" w:cs="Arial"/>
                <w:i/>
              </w:rPr>
              <w:t xml:space="preserve"> composante hors Génie Civil</w:t>
            </w:r>
            <w:r>
              <w:t xml:space="preserve"> </w:t>
            </w:r>
          </w:p>
        </w:tc>
        <w:tc>
          <w:tcPr>
            <w:tcW w:w="2040" w:type="dxa"/>
            <w:tcBorders>
              <w:top w:val="single" w:sz="4" w:space="0" w:color="000000"/>
              <w:left w:val="single" w:sz="4" w:space="0" w:color="000000"/>
              <w:bottom w:val="single" w:sz="4" w:space="0" w:color="000000"/>
              <w:right w:val="single" w:sz="4" w:space="0" w:color="000000"/>
            </w:tcBorders>
          </w:tcPr>
          <w:p w14:paraId="76D98879" w14:textId="27CF88A2" w:rsidR="00091668" w:rsidRDefault="00B91DE1" w:rsidP="00091668">
            <w:pPr>
              <w:spacing w:after="0" w:line="259" w:lineRule="auto"/>
              <w:ind w:left="108"/>
              <w:jc w:val="center"/>
            </w:pPr>
            <w:r>
              <w:rPr>
                <w:rFonts w:ascii="Arial" w:eastAsia="Arial" w:hAnsi="Arial" w:cs="Arial"/>
                <w:i/>
              </w:rPr>
              <w:t>3,59</w:t>
            </w:r>
            <w:r w:rsidR="00091668">
              <w:rPr>
                <w:rFonts w:ascii="Arial" w:eastAsia="Arial" w:hAnsi="Arial" w:cs="Arial"/>
                <w:i/>
              </w:rPr>
              <w:t xml:space="preserve"> €</w:t>
            </w:r>
            <w:r w:rsidR="00091668">
              <w:t xml:space="preserve"> </w:t>
            </w:r>
          </w:p>
        </w:tc>
        <w:tc>
          <w:tcPr>
            <w:tcW w:w="2041" w:type="dxa"/>
            <w:tcBorders>
              <w:top w:val="single" w:sz="4" w:space="0" w:color="000000"/>
              <w:left w:val="single" w:sz="4" w:space="0" w:color="000000"/>
              <w:bottom w:val="single" w:sz="4" w:space="0" w:color="000000"/>
              <w:right w:val="single" w:sz="4" w:space="0" w:color="000000"/>
            </w:tcBorders>
          </w:tcPr>
          <w:p w14:paraId="12558E0F" w14:textId="5FB98398" w:rsidR="00091668" w:rsidRDefault="00B91DE1" w:rsidP="00091668">
            <w:pPr>
              <w:spacing w:after="0" w:line="259" w:lineRule="auto"/>
              <w:ind w:left="114"/>
              <w:jc w:val="center"/>
            </w:pPr>
            <w:r>
              <w:rPr>
                <w:rFonts w:ascii="Arial" w:eastAsia="Arial" w:hAnsi="Arial" w:cs="Arial"/>
                <w:i/>
              </w:rPr>
              <w:t>3,42</w:t>
            </w:r>
            <w:r w:rsidR="00091668">
              <w:rPr>
                <w:rFonts w:ascii="Arial" w:eastAsia="Arial" w:hAnsi="Arial" w:cs="Arial"/>
                <w:i/>
              </w:rPr>
              <w:t xml:space="preserve"> € </w:t>
            </w:r>
          </w:p>
        </w:tc>
      </w:tr>
    </w:tbl>
    <w:p w14:paraId="2BA05A56" w14:textId="77777777" w:rsidR="00091668" w:rsidRDefault="00091668" w:rsidP="00091668">
      <w:pPr>
        <w:spacing w:after="0" w:line="259" w:lineRule="auto"/>
        <w:ind w:left="10"/>
        <w:jc w:val="left"/>
      </w:pPr>
      <w:r>
        <w:t xml:space="preserve"> </w:t>
      </w:r>
    </w:p>
    <w:p w14:paraId="41B65DFF" w14:textId="6AFA48C4" w:rsidR="00091668" w:rsidRDefault="007E7449" w:rsidP="00091668">
      <w:pPr>
        <w:spacing w:after="17" w:line="259" w:lineRule="auto"/>
        <w:ind w:left="10"/>
        <w:jc w:val="left"/>
      </w:pPr>
      <w:r w:rsidRPr="007E7449">
        <w:t xml:space="preserve">L’année de référence de l’indexation </w:t>
      </w:r>
      <w:r w:rsidR="00B91DE1">
        <w:t>pour cette tarification est 2019</w:t>
      </w:r>
      <w:r w:rsidRPr="007E7449">
        <w:t>.</w:t>
      </w:r>
    </w:p>
    <w:p w14:paraId="0C40E7CA" w14:textId="718632C0" w:rsidR="00091668" w:rsidRDefault="00091668" w:rsidP="00091668">
      <w:pPr>
        <w:ind w:left="5"/>
      </w:pPr>
      <w:r>
        <w:t xml:space="preserve">Le récurrent mensuel pourra être révisé annuellement dans les modalités prévues à l’Article 19.2.1.2 des Conditions Particulières. </w:t>
      </w:r>
      <w:r w:rsidR="007E7449">
        <w:t>La révision dudit tarif donne lieu à la publication d’un nouveau millésime applicable.</w:t>
      </w:r>
    </w:p>
    <w:p w14:paraId="0706A0C8" w14:textId="3E0035FB" w:rsidR="00091668" w:rsidRDefault="00091668" w:rsidP="00091668">
      <w:pPr>
        <w:pStyle w:val="Titre1"/>
        <w:ind w:left="5"/>
      </w:pPr>
      <w:bookmarkStart w:id="47" w:name="_Toc4140767"/>
      <w:bookmarkStart w:id="48" w:name="_Toc6491222"/>
      <w:bookmarkStart w:id="49" w:name="_Toc36556013"/>
      <w:r>
        <w:lastRenderedPageBreak/>
        <w:t>P</w:t>
      </w:r>
      <w:r w:rsidR="00A3506F">
        <w:t>rix relatifs à la location de ligne FTTH Passive</w:t>
      </w:r>
      <w:bookmarkEnd w:id="47"/>
      <w:bookmarkEnd w:id="48"/>
      <w:bookmarkEnd w:id="49"/>
    </w:p>
    <w:p w14:paraId="06AC2ACA" w14:textId="77777777" w:rsidR="00317AE3" w:rsidRDefault="00317AE3" w:rsidP="00091668">
      <w:pPr>
        <w:ind w:left="5"/>
      </w:pPr>
    </w:p>
    <w:p w14:paraId="15F24487" w14:textId="63DF08AE" w:rsidR="00317AE3" w:rsidRDefault="00317AE3" w:rsidP="003B1B4D">
      <w:pPr>
        <w:pStyle w:val="Titre2"/>
      </w:pPr>
      <w:bookmarkStart w:id="50" w:name="_Toc4140768"/>
      <w:bookmarkStart w:id="51" w:name="_Toc6491223"/>
      <w:bookmarkStart w:id="52" w:name="_Toc36556014"/>
      <w:r>
        <w:t>Tarifs du récurrent mensuel</w:t>
      </w:r>
      <w:bookmarkEnd w:id="50"/>
      <w:bookmarkEnd w:id="51"/>
      <w:bookmarkEnd w:id="52"/>
    </w:p>
    <w:p w14:paraId="1B506DC6" w14:textId="77777777" w:rsidR="00091668" w:rsidRDefault="00091668" w:rsidP="00091668">
      <w:pPr>
        <w:ind w:left="5"/>
      </w:pPr>
      <w:r>
        <w:t xml:space="preserve">Le tarif de l’abonnement mensuel des Lignes FTTH en mode location affectées au Client et le détail de ses différentes composantes est indiqué ci-dessous : </w:t>
      </w:r>
    </w:p>
    <w:p w14:paraId="778FFDA6" w14:textId="77777777" w:rsidR="00091668" w:rsidRDefault="00091668" w:rsidP="00091668">
      <w:pPr>
        <w:spacing w:after="0" w:line="259" w:lineRule="auto"/>
        <w:ind w:left="10"/>
        <w:jc w:val="left"/>
      </w:pPr>
      <w:r>
        <w:t xml:space="preserve"> </w:t>
      </w:r>
    </w:p>
    <w:tbl>
      <w:tblPr>
        <w:tblStyle w:val="TableGrid"/>
        <w:tblW w:w="9016" w:type="dxa"/>
        <w:tblInd w:w="14" w:type="dxa"/>
        <w:tblCellMar>
          <w:top w:w="7" w:type="dxa"/>
          <w:left w:w="130" w:type="dxa"/>
          <w:right w:w="77" w:type="dxa"/>
        </w:tblCellMar>
        <w:tblLook w:val="04A0" w:firstRow="1" w:lastRow="0" w:firstColumn="1" w:lastColumn="0" w:noHBand="0" w:noVBand="1"/>
      </w:tblPr>
      <w:tblGrid>
        <w:gridCol w:w="5273"/>
        <w:gridCol w:w="1870"/>
        <w:gridCol w:w="1873"/>
      </w:tblGrid>
      <w:tr w:rsidR="00091668" w14:paraId="7ACAD76E" w14:textId="77777777" w:rsidTr="00091668">
        <w:trPr>
          <w:trHeight w:val="240"/>
        </w:trPr>
        <w:tc>
          <w:tcPr>
            <w:tcW w:w="5274" w:type="dxa"/>
            <w:tcBorders>
              <w:top w:val="single" w:sz="4" w:space="0" w:color="000000"/>
              <w:left w:val="single" w:sz="4" w:space="0" w:color="000000"/>
              <w:bottom w:val="single" w:sz="4" w:space="0" w:color="000000"/>
              <w:right w:val="single" w:sz="4" w:space="0" w:color="000000"/>
            </w:tcBorders>
          </w:tcPr>
          <w:p w14:paraId="6A02B666" w14:textId="77777777" w:rsidR="00091668" w:rsidRDefault="00091668" w:rsidP="00091668">
            <w:pPr>
              <w:spacing w:after="0" w:line="259" w:lineRule="auto"/>
              <w:jc w:val="center"/>
            </w:pPr>
            <w:r>
              <w:rPr>
                <w:rFonts w:ascii="Arial" w:eastAsia="Arial" w:hAnsi="Arial" w:cs="Arial"/>
                <w:b/>
              </w:rP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051C52E1" w14:textId="77777777" w:rsidR="00091668" w:rsidRDefault="00091668" w:rsidP="00091668">
            <w:pPr>
              <w:spacing w:after="0" w:line="259" w:lineRule="auto"/>
              <w:ind w:right="53"/>
              <w:jc w:val="center"/>
            </w:pPr>
            <w:r>
              <w:rPr>
                <w:rFonts w:ascii="Arial" w:eastAsia="Arial" w:hAnsi="Arial" w:cs="Arial"/>
                <w:b/>
              </w:rPr>
              <w:t xml:space="preserve">Accès au NRO </w:t>
            </w:r>
          </w:p>
        </w:tc>
        <w:tc>
          <w:tcPr>
            <w:tcW w:w="1873" w:type="dxa"/>
            <w:tcBorders>
              <w:top w:val="single" w:sz="4" w:space="0" w:color="000000"/>
              <w:left w:val="single" w:sz="4" w:space="0" w:color="000000"/>
              <w:bottom w:val="single" w:sz="4" w:space="0" w:color="000000"/>
              <w:right w:val="single" w:sz="4" w:space="0" w:color="000000"/>
            </w:tcBorders>
          </w:tcPr>
          <w:p w14:paraId="2AA443D4" w14:textId="77777777" w:rsidR="00091668" w:rsidRDefault="00091668" w:rsidP="00091668">
            <w:pPr>
              <w:spacing w:after="0" w:line="259" w:lineRule="auto"/>
              <w:ind w:right="55"/>
              <w:jc w:val="center"/>
            </w:pPr>
            <w:r>
              <w:rPr>
                <w:rFonts w:ascii="Arial" w:eastAsia="Arial" w:hAnsi="Arial" w:cs="Arial"/>
                <w:b/>
              </w:rPr>
              <w:t xml:space="preserve">Accès au PM </w:t>
            </w:r>
          </w:p>
        </w:tc>
      </w:tr>
      <w:tr w:rsidR="00091668" w14:paraId="1D481BCC" w14:textId="77777777" w:rsidTr="00091668">
        <w:trPr>
          <w:trHeight w:val="699"/>
        </w:trPr>
        <w:tc>
          <w:tcPr>
            <w:tcW w:w="5274" w:type="dxa"/>
            <w:tcBorders>
              <w:top w:val="single" w:sz="4" w:space="0" w:color="000000"/>
              <w:left w:val="single" w:sz="4" w:space="0" w:color="000000"/>
              <w:bottom w:val="single" w:sz="4" w:space="0" w:color="000000"/>
              <w:right w:val="single" w:sz="4" w:space="0" w:color="000000"/>
            </w:tcBorders>
          </w:tcPr>
          <w:p w14:paraId="52B798BC" w14:textId="77777777" w:rsidR="00091668" w:rsidRDefault="00091668" w:rsidP="00A3506F">
            <w:pPr>
              <w:spacing w:after="0" w:line="259" w:lineRule="auto"/>
              <w:ind w:right="58"/>
            </w:pPr>
            <w:r>
              <w:rPr>
                <w:rFonts w:ascii="Arial" w:eastAsia="Arial" w:hAnsi="Arial" w:cs="Arial"/>
                <w:b/>
              </w:rPr>
              <w:t xml:space="preserve">Abonnement mensuel  </w:t>
            </w:r>
          </w:p>
          <w:p w14:paraId="686B5536" w14:textId="77777777" w:rsidR="00091668" w:rsidRDefault="00091668" w:rsidP="00A3506F">
            <w:pPr>
              <w:spacing w:after="0" w:line="259" w:lineRule="auto"/>
              <w:ind w:right="56"/>
            </w:pPr>
            <w:r>
              <w:rPr>
                <w:rFonts w:ascii="Arial" w:eastAsia="Arial" w:hAnsi="Arial" w:cs="Arial"/>
                <w:b/>
              </w:rPr>
              <w:t xml:space="preserve">Location Ligne FTTH passive </w:t>
            </w:r>
          </w:p>
          <w:p w14:paraId="78B0EE8D" w14:textId="77777777" w:rsidR="00091668" w:rsidRDefault="00091668" w:rsidP="00A3506F">
            <w:pPr>
              <w:spacing w:after="0" w:line="259" w:lineRule="auto"/>
            </w:pPr>
            <w:r>
              <w:rPr>
                <w:rFonts w:ascii="Arial" w:eastAsia="Arial" w:hAnsi="Arial" w:cs="Arial"/>
                <w:b/>
              </w:rPr>
              <w:t xml:space="preserve">(Investissement, GC, Maintenance et Réserve inclus) </w:t>
            </w:r>
          </w:p>
        </w:tc>
        <w:tc>
          <w:tcPr>
            <w:tcW w:w="1870" w:type="dxa"/>
            <w:tcBorders>
              <w:top w:val="single" w:sz="4" w:space="0" w:color="000000"/>
              <w:left w:val="single" w:sz="4" w:space="0" w:color="000000"/>
              <w:bottom w:val="single" w:sz="4" w:space="0" w:color="000000"/>
              <w:right w:val="single" w:sz="4" w:space="0" w:color="000000"/>
            </w:tcBorders>
            <w:vAlign w:val="center"/>
          </w:tcPr>
          <w:p w14:paraId="36BC93AE" w14:textId="1EC66C49" w:rsidR="00091668" w:rsidRDefault="00B91DE1" w:rsidP="00091668">
            <w:pPr>
              <w:spacing w:after="0" w:line="259" w:lineRule="auto"/>
              <w:ind w:right="53"/>
              <w:jc w:val="center"/>
            </w:pPr>
            <w:r>
              <w:rPr>
                <w:rFonts w:ascii="Arial" w:eastAsia="Arial" w:hAnsi="Arial" w:cs="Arial"/>
                <w:b/>
              </w:rPr>
              <w:t>13,57</w:t>
            </w:r>
            <w:r w:rsidR="00091668">
              <w:rPr>
                <w:rFonts w:ascii="Arial" w:eastAsia="Arial" w:hAnsi="Arial" w:cs="Arial"/>
                <w:b/>
              </w:rPr>
              <w:t xml:space="preserve"> € </w:t>
            </w:r>
          </w:p>
        </w:tc>
        <w:tc>
          <w:tcPr>
            <w:tcW w:w="1873" w:type="dxa"/>
            <w:tcBorders>
              <w:top w:val="single" w:sz="4" w:space="0" w:color="000000"/>
              <w:left w:val="single" w:sz="4" w:space="0" w:color="000000"/>
              <w:bottom w:val="single" w:sz="4" w:space="0" w:color="000000"/>
              <w:right w:val="single" w:sz="4" w:space="0" w:color="000000"/>
            </w:tcBorders>
            <w:vAlign w:val="center"/>
          </w:tcPr>
          <w:p w14:paraId="7B7A48CF" w14:textId="3D34E158" w:rsidR="00091668" w:rsidRDefault="00B91DE1" w:rsidP="00091668">
            <w:pPr>
              <w:spacing w:after="0" w:line="259" w:lineRule="auto"/>
              <w:ind w:right="54"/>
              <w:jc w:val="center"/>
            </w:pPr>
            <w:r>
              <w:rPr>
                <w:rFonts w:ascii="Arial" w:eastAsia="Arial" w:hAnsi="Arial" w:cs="Arial"/>
                <w:b/>
              </w:rPr>
              <w:t>12,36</w:t>
            </w:r>
            <w:r w:rsidR="00091668">
              <w:rPr>
                <w:rFonts w:ascii="Arial" w:eastAsia="Arial" w:hAnsi="Arial" w:cs="Arial"/>
                <w:b/>
              </w:rPr>
              <w:t xml:space="preserve"> € </w:t>
            </w:r>
          </w:p>
        </w:tc>
      </w:tr>
      <w:tr w:rsidR="00091668" w14:paraId="0545DCD2" w14:textId="77777777" w:rsidTr="00091668">
        <w:trPr>
          <w:trHeight w:val="240"/>
        </w:trPr>
        <w:tc>
          <w:tcPr>
            <w:tcW w:w="5274" w:type="dxa"/>
            <w:tcBorders>
              <w:top w:val="single" w:sz="4" w:space="0" w:color="000000"/>
              <w:left w:val="single" w:sz="4" w:space="0" w:color="000000"/>
              <w:bottom w:val="single" w:sz="4" w:space="0" w:color="000000"/>
              <w:right w:val="single" w:sz="4" w:space="0" w:color="000000"/>
            </w:tcBorders>
          </w:tcPr>
          <w:p w14:paraId="725F187B" w14:textId="77777777" w:rsidR="00091668" w:rsidRDefault="00091668" w:rsidP="00091668">
            <w:pPr>
              <w:tabs>
                <w:tab w:val="center" w:pos="372"/>
                <w:tab w:val="center" w:pos="1977"/>
              </w:tabs>
              <w:spacing w:after="0" w:line="259" w:lineRule="auto"/>
              <w:jc w:val="left"/>
            </w:pPr>
            <w:r>
              <w:rPr>
                <w:rFonts w:ascii="Calibri" w:eastAsia="Calibri" w:hAnsi="Calibri" w:cs="Calibri"/>
              </w:rPr>
              <w:tab/>
            </w:r>
            <w:r>
              <w:t xml:space="preserve">- </w:t>
            </w:r>
            <w:r>
              <w:tab/>
            </w:r>
            <w:r>
              <w:rPr>
                <w:rFonts w:ascii="Arial" w:eastAsia="Arial" w:hAnsi="Arial" w:cs="Arial"/>
                <w:i/>
              </w:rPr>
              <w:t xml:space="preserve">dont composante Génie Civil  </w:t>
            </w:r>
          </w:p>
        </w:tc>
        <w:tc>
          <w:tcPr>
            <w:tcW w:w="1870" w:type="dxa"/>
            <w:tcBorders>
              <w:top w:val="single" w:sz="4" w:space="0" w:color="000000"/>
              <w:left w:val="single" w:sz="4" w:space="0" w:color="000000"/>
              <w:bottom w:val="single" w:sz="4" w:space="0" w:color="000000"/>
              <w:right w:val="single" w:sz="4" w:space="0" w:color="000000"/>
            </w:tcBorders>
          </w:tcPr>
          <w:p w14:paraId="453B0970" w14:textId="77777777" w:rsidR="00091668" w:rsidRDefault="00091668" w:rsidP="00091668">
            <w:pPr>
              <w:spacing w:after="0" w:line="259" w:lineRule="auto"/>
              <w:ind w:right="53"/>
              <w:jc w:val="center"/>
            </w:pPr>
            <w:r>
              <w:rPr>
                <w:rFonts w:ascii="Arial" w:eastAsia="Arial" w:hAnsi="Arial" w:cs="Arial"/>
                <w:i/>
              </w:rPr>
              <w:t xml:space="preserve">1,61 € </w:t>
            </w:r>
          </w:p>
        </w:tc>
        <w:tc>
          <w:tcPr>
            <w:tcW w:w="1873" w:type="dxa"/>
            <w:tcBorders>
              <w:top w:val="single" w:sz="4" w:space="0" w:color="000000"/>
              <w:left w:val="single" w:sz="4" w:space="0" w:color="000000"/>
              <w:bottom w:val="single" w:sz="4" w:space="0" w:color="000000"/>
              <w:right w:val="single" w:sz="4" w:space="0" w:color="000000"/>
            </w:tcBorders>
          </w:tcPr>
          <w:p w14:paraId="04E5F71E" w14:textId="77777777" w:rsidR="00091668" w:rsidRDefault="00091668" w:rsidP="00091668">
            <w:pPr>
              <w:spacing w:after="0" w:line="259" w:lineRule="auto"/>
              <w:ind w:right="55"/>
              <w:jc w:val="center"/>
            </w:pPr>
            <w:r>
              <w:rPr>
                <w:rFonts w:ascii="Arial" w:eastAsia="Arial" w:hAnsi="Arial" w:cs="Arial"/>
                <w:i/>
              </w:rPr>
              <w:t xml:space="preserve">1,53 € </w:t>
            </w:r>
          </w:p>
        </w:tc>
      </w:tr>
      <w:tr w:rsidR="00091668" w14:paraId="3412CD87" w14:textId="77777777" w:rsidTr="00091668">
        <w:trPr>
          <w:trHeight w:val="240"/>
        </w:trPr>
        <w:tc>
          <w:tcPr>
            <w:tcW w:w="5274" w:type="dxa"/>
            <w:tcBorders>
              <w:top w:val="single" w:sz="4" w:space="0" w:color="000000"/>
              <w:left w:val="single" w:sz="4" w:space="0" w:color="000000"/>
              <w:bottom w:val="single" w:sz="4" w:space="0" w:color="000000"/>
              <w:right w:val="single" w:sz="4" w:space="0" w:color="000000"/>
            </w:tcBorders>
          </w:tcPr>
          <w:p w14:paraId="64350A20" w14:textId="77777777" w:rsidR="00091668" w:rsidRDefault="00091668" w:rsidP="00091668">
            <w:pPr>
              <w:tabs>
                <w:tab w:val="center" w:pos="372"/>
                <w:tab w:val="center" w:pos="2197"/>
              </w:tabs>
              <w:spacing w:after="0" w:line="259" w:lineRule="auto"/>
              <w:jc w:val="left"/>
            </w:pPr>
            <w:r>
              <w:rPr>
                <w:rFonts w:ascii="Calibri" w:eastAsia="Calibri" w:hAnsi="Calibri" w:cs="Calibri"/>
              </w:rPr>
              <w:tab/>
            </w:r>
            <w:r>
              <w:t xml:space="preserve">- </w:t>
            </w:r>
            <w:r>
              <w:tab/>
            </w:r>
            <w:r>
              <w:rPr>
                <w:rFonts w:ascii="Arial" w:eastAsia="Arial" w:hAnsi="Arial" w:cs="Arial"/>
                <w:i/>
              </w:rPr>
              <w:t>dont composante hors Génie Civil</w:t>
            </w:r>
            <w:r>
              <w:t xml:space="preserve"> </w:t>
            </w:r>
          </w:p>
        </w:tc>
        <w:tc>
          <w:tcPr>
            <w:tcW w:w="1870" w:type="dxa"/>
            <w:tcBorders>
              <w:top w:val="single" w:sz="4" w:space="0" w:color="000000"/>
              <w:left w:val="single" w:sz="4" w:space="0" w:color="000000"/>
              <w:bottom w:val="single" w:sz="4" w:space="0" w:color="000000"/>
              <w:right w:val="single" w:sz="4" w:space="0" w:color="000000"/>
            </w:tcBorders>
          </w:tcPr>
          <w:p w14:paraId="61D26369" w14:textId="30B5C8FB" w:rsidR="00091668" w:rsidRDefault="00B91DE1" w:rsidP="00091668">
            <w:pPr>
              <w:spacing w:after="0" w:line="259" w:lineRule="auto"/>
              <w:ind w:right="53"/>
              <w:jc w:val="center"/>
            </w:pPr>
            <w:r>
              <w:rPr>
                <w:rFonts w:ascii="Arial" w:eastAsia="Arial" w:hAnsi="Arial" w:cs="Arial"/>
                <w:i/>
              </w:rPr>
              <w:t>3,59</w:t>
            </w:r>
            <w:r w:rsidR="00091668">
              <w:rPr>
                <w:rFonts w:ascii="Arial" w:eastAsia="Arial" w:hAnsi="Arial" w:cs="Arial"/>
                <w:i/>
              </w:rPr>
              <w:t xml:space="preserve"> €</w:t>
            </w:r>
            <w:r w:rsidR="00091668">
              <w:t xml:space="preserve"> </w:t>
            </w:r>
          </w:p>
        </w:tc>
        <w:tc>
          <w:tcPr>
            <w:tcW w:w="1873" w:type="dxa"/>
            <w:tcBorders>
              <w:top w:val="single" w:sz="4" w:space="0" w:color="000000"/>
              <w:left w:val="single" w:sz="4" w:space="0" w:color="000000"/>
              <w:bottom w:val="single" w:sz="4" w:space="0" w:color="000000"/>
              <w:right w:val="single" w:sz="4" w:space="0" w:color="000000"/>
            </w:tcBorders>
          </w:tcPr>
          <w:p w14:paraId="5F3CA1AA" w14:textId="48EC211F" w:rsidR="00091668" w:rsidRDefault="00B91DE1" w:rsidP="00091668">
            <w:pPr>
              <w:spacing w:after="0" w:line="259" w:lineRule="auto"/>
              <w:ind w:right="54"/>
              <w:jc w:val="center"/>
            </w:pPr>
            <w:r>
              <w:rPr>
                <w:rFonts w:ascii="Arial" w:eastAsia="Arial" w:hAnsi="Arial" w:cs="Arial"/>
                <w:i/>
              </w:rPr>
              <w:t>3,42</w:t>
            </w:r>
            <w:r w:rsidR="00091668">
              <w:rPr>
                <w:rFonts w:ascii="Arial" w:eastAsia="Arial" w:hAnsi="Arial" w:cs="Arial"/>
                <w:i/>
              </w:rPr>
              <w:t xml:space="preserve"> € </w:t>
            </w:r>
          </w:p>
        </w:tc>
      </w:tr>
      <w:tr w:rsidR="00091668" w14:paraId="5D7BAC7A" w14:textId="77777777" w:rsidTr="00091668">
        <w:trPr>
          <w:trHeight w:val="240"/>
        </w:trPr>
        <w:tc>
          <w:tcPr>
            <w:tcW w:w="5274" w:type="dxa"/>
            <w:tcBorders>
              <w:top w:val="single" w:sz="4" w:space="0" w:color="000000"/>
              <w:left w:val="single" w:sz="4" w:space="0" w:color="000000"/>
              <w:bottom w:val="single" w:sz="4" w:space="0" w:color="000000"/>
              <w:right w:val="single" w:sz="4" w:space="0" w:color="000000"/>
            </w:tcBorders>
          </w:tcPr>
          <w:p w14:paraId="5063748E" w14:textId="77777777" w:rsidR="00091668" w:rsidRDefault="00091668" w:rsidP="00091668">
            <w:pPr>
              <w:tabs>
                <w:tab w:val="center" w:pos="372"/>
                <w:tab w:val="center" w:pos="2159"/>
              </w:tabs>
              <w:spacing w:after="0" w:line="259" w:lineRule="auto"/>
              <w:jc w:val="left"/>
            </w:pPr>
            <w:r>
              <w:rPr>
                <w:rFonts w:ascii="Calibri" w:eastAsia="Calibri" w:hAnsi="Calibri" w:cs="Calibri"/>
              </w:rPr>
              <w:tab/>
            </w:r>
            <w:r>
              <w:t xml:space="preserve">- </w:t>
            </w:r>
            <w:r>
              <w:tab/>
            </w:r>
            <w:r>
              <w:rPr>
                <w:rFonts w:ascii="Arial" w:eastAsia="Arial" w:hAnsi="Arial" w:cs="Arial"/>
                <w:i/>
              </w:rPr>
              <w:t xml:space="preserve">dont composante Investissement </w:t>
            </w:r>
          </w:p>
        </w:tc>
        <w:tc>
          <w:tcPr>
            <w:tcW w:w="1870" w:type="dxa"/>
            <w:tcBorders>
              <w:top w:val="single" w:sz="4" w:space="0" w:color="000000"/>
              <w:left w:val="single" w:sz="4" w:space="0" w:color="000000"/>
              <w:bottom w:val="single" w:sz="4" w:space="0" w:color="000000"/>
              <w:right w:val="single" w:sz="4" w:space="0" w:color="000000"/>
            </w:tcBorders>
          </w:tcPr>
          <w:p w14:paraId="127B547D" w14:textId="25BF773B" w:rsidR="00091668" w:rsidRDefault="00B91DE1" w:rsidP="00091668">
            <w:pPr>
              <w:spacing w:after="0" w:line="259" w:lineRule="auto"/>
              <w:ind w:right="53"/>
              <w:jc w:val="center"/>
            </w:pPr>
            <w:r>
              <w:rPr>
                <w:rFonts w:ascii="Arial" w:eastAsia="Arial" w:hAnsi="Arial" w:cs="Arial"/>
                <w:i/>
              </w:rPr>
              <w:t>8,37</w:t>
            </w:r>
            <w:r w:rsidR="00091668">
              <w:rPr>
                <w:rFonts w:ascii="Arial" w:eastAsia="Arial" w:hAnsi="Arial" w:cs="Arial"/>
                <w:i/>
              </w:rPr>
              <w:t xml:space="preserve"> € </w:t>
            </w:r>
          </w:p>
        </w:tc>
        <w:tc>
          <w:tcPr>
            <w:tcW w:w="1873" w:type="dxa"/>
            <w:tcBorders>
              <w:top w:val="single" w:sz="4" w:space="0" w:color="000000"/>
              <w:left w:val="single" w:sz="4" w:space="0" w:color="000000"/>
              <w:bottom w:val="single" w:sz="4" w:space="0" w:color="000000"/>
              <w:right w:val="single" w:sz="4" w:space="0" w:color="000000"/>
            </w:tcBorders>
          </w:tcPr>
          <w:p w14:paraId="2064FE47" w14:textId="3D4DEB86" w:rsidR="00091668" w:rsidRDefault="00B91DE1" w:rsidP="00091668">
            <w:pPr>
              <w:spacing w:after="0" w:line="259" w:lineRule="auto"/>
              <w:ind w:right="55"/>
              <w:jc w:val="center"/>
            </w:pPr>
            <w:r>
              <w:rPr>
                <w:rFonts w:ascii="Arial" w:eastAsia="Arial" w:hAnsi="Arial" w:cs="Arial"/>
                <w:i/>
              </w:rPr>
              <w:t>7,41</w:t>
            </w:r>
            <w:r w:rsidR="00091668">
              <w:rPr>
                <w:rFonts w:ascii="Arial" w:eastAsia="Arial" w:hAnsi="Arial" w:cs="Arial"/>
                <w:i/>
              </w:rPr>
              <w:t xml:space="preserve"> € </w:t>
            </w:r>
          </w:p>
        </w:tc>
      </w:tr>
    </w:tbl>
    <w:p w14:paraId="6C94B77C" w14:textId="71514C64" w:rsidR="00091668" w:rsidRDefault="007E7449" w:rsidP="00365B36">
      <w:pPr>
        <w:spacing w:after="17" w:line="259" w:lineRule="auto"/>
        <w:ind w:left="10"/>
        <w:jc w:val="left"/>
      </w:pPr>
      <w:r w:rsidRPr="00365B36">
        <w:t xml:space="preserve">L’année de référence de l’indexation </w:t>
      </w:r>
      <w:r w:rsidR="00B91DE1">
        <w:t>pour cette tarification est 2019</w:t>
      </w:r>
      <w:r w:rsidRPr="00365B36">
        <w:t>.</w:t>
      </w:r>
    </w:p>
    <w:p w14:paraId="35D7CF1C" w14:textId="2E7A4BDD" w:rsidR="00091668" w:rsidRDefault="00091668" w:rsidP="004B2A0A">
      <w:pPr>
        <w:ind w:left="5"/>
      </w:pPr>
      <w:r>
        <w:t>L’abonnement mensuel de la Ligne FTTH passive pourra être révisé annuellement par composante et dans les modalités prévues à l’Article 19.2.2 des Conditions Particulières.</w:t>
      </w:r>
      <w:r w:rsidR="007E7449">
        <w:t xml:space="preserve"> La révision dudit tarif donne lieu à la publication d’u</w:t>
      </w:r>
      <w:r w:rsidR="004B2A0A">
        <w:t>n nouveau millésime applicable.</w:t>
      </w:r>
    </w:p>
    <w:p w14:paraId="6490FDFF" w14:textId="007CD408" w:rsidR="00091668" w:rsidRDefault="00091668" w:rsidP="00091668">
      <w:r>
        <w:t xml:space="preserve">Cet abonnement mensuel n’inclut pas la prestation de Raccordement </w:t>
      </w:r>
      <w:r w:rsidR="00642C78">
        <w:t xml:space="preserve">Client Final ou Raccordement Câblage </w:t>
      </w:r>
      <w:r w:rsidR="00B94F15">
        <w:t>de Site Mobile</w:t>
      </w:r>
      <w:r w:rsidR="00642C78">
        <w:t xml:space="preserve"> </w:t>
      </w:r>
      <w:r>
        <w:t>dont les tarifs sont indiqués</w:t>
      </w:r>
      <w:r w:rsidR="00642C78">
        <w:t xml:space="preserve"> respectivement</w:t>
      </w:r>
      <w:r>
        <w:t xml:space="preserve"> </w:t>
      </w:r>
      <w:r w:rsidR="00642C78">
        <w:t>aux</w:t>
      </w:r>
      <w:r>
        <w:t xml:space="preserve"> l’Article</w:t>
      </w:r>
      <w:r w:rsidR="00642C78">
        <w:t>s</w:t>
      </w:r>
      <w:r>
        <w:t xml:space="preserve"> 4 </w:t>
      </w:r>
      <w:r w:rsidR="00B94F15">
        <w:t xml:space="preserve">et 5 </w:t>
      </w:r>
      <w:r>
        <w:t>de la présente Annexe.</w:t>
      </w:r>
    </w:p>
    <w:p w14:paraId="4F1A8F35" w14:textId="77777777" w:rsidR="00317AE3" w:rsidRDefault="00317AE3" w:rsidP="00091668"/>
    <w:p w14:paraId="7010B1AE" w14:textId="696514E9" w:rsidR="00317AE3" w:rsidRDefault="00317AE3" w:rsidP="00317AE3">
      <w:pPr>
        <w:pStyle w:val="Titre2"/>
      </w:pPr>
      <w:bookmarkStart w:id="53" w:name="_Toc4140769"/>
      <w:bookmarkStart w:id="54" w:name="_Toc6491224"/>
      <w:bookmarkStart w:id="55" w:name="_Toc36556015"/>
      <w:r>
        <w:t>Tarif de migration de l’offre de location au NRO vers l’offre de cofinancement au PM</w:t>
      </w:r>
      <w:bookmarkEnd w:id="53"/>
      <w:bookmarkEnd w:id="54"/>
      <w:bookmarkEnd w:id="55"/>
    </w:p>
    <w:p w14:paraId="48F4BD58" w14:textId="1F36F1E8" w:rsidR="00317AE3" w:rsidRDefault="00CB36E2" w:rsidP="00091668">
      <w:r>
        <w:t>C</w:t>
      </w:r>
      <w:r w:rsidR="00317AE3">
        <w:t>onformément à l’article 10 des Conditions Particulières,</w:t>
      </w:r>
      <w:r>
        <w:t xml:space="preserve"> si</w:t>
      </w:r>
      <w:r w:rsidR="00317AE3">
        <w:t xml:space="preserve"> le Client souhaite basculer de l’offre de location de Ligne FTTH Passive au NRO vers l’offre de cofinancement au PM, il est redevable de frais de migration comme suit :</w:t>
      </w:r>
    </w:p>
    <w:tbl>
      <w:tblPr>
        <w:tblStyle w:val="TableGrid"/>
        <w:tblW w:w="9062" w:type="dxa"/>
        <w:tblInd w:w="14" w:type="dxa"/>
        <w:tblCellMar>
          <w:left w:w="115" w:type="dxa"/>
          <w:right w:w="115" w:type="dxa"/>
        </w:tblCellMar>
        <w:tblLook w:val="04A0" w:firstRow="1" w:lastRow="0" w:firstColumn="1" w:lastColumn="0" w:noHBand="0" w:noVBand="1"/>
      </w:tblPr>
      <w:tblGrid>
        <w:gridCol w:w="4532"/>
        <w:gridCol w:w="4530"/>
      </w:tblGrid>
      <w:tr w:rsidR="00317AE3" w14:paraId="40DB20DB" w14:textId="77777777" w:rsidTr="003B1B4D">
        <w:trPr>
          <w:trHeight w:val="466"/>
        </w:trPr>
        <w:tc>
          <w:tcPr>
            <w:tcW w:w="4532" w:type="dxa"/>
            <w:tcBorders>
              <w:top w:val="single" w:sz="4" w:space="0" w:color="000000"/>
              <w:left w:val="single" w:sz="4" w:space="0" w:color="000000"/>
              <w:bottom w:val="single" w:sz="4" w:space="0" w:color="000000"/>
              <w:right w:val="single" w:sz="4" w:space="0" w:color="000000"/>
            </w:tcBorders>
            <w:vAlign w:val="center"/>
          </w:tcPr>
          <w:p w14:paraId="6554E33A" w14:textId="56A44400" w:rsidR="00317AE3" w:rsidRDefault="00317AE3" w:rsidP="003B1B4D">
            <w:pPr>
              <w:spacing w:after="0" w:line="259" w:lineRule="auto"/>
              <w:ind w:right="7"/>
              <w:jc w:val="center"/>
            </w:pPr>
            <w:r>
              <w:rPr>
                <w:rFonts w:ascii="Arial" w:eastAsia="Arial" w:hAnsi="Arial" w:cs="Arial"/>
                <w:b/>
              </w:rPr>
              <w:t xml:space="preserve">Migration location au NRO vers cofinancement au PM </w:t>
            </w:r>
          </w:p>
        </w:tc>
        <w:tc>
          <w:tcPr>
            <w:tcW w:w="4530" w:type="dxa"/>
            <w:tcBorders>
              <w:top w:val="single" w:sz="4" w:space="0" w:color="000000"/>
              <w:left w:val="single" w:sz="4" w:space="0" w:color="000000"/>
              <w:bottom w:val="single" w:sz="4" w:space="0" w:color="000000"/>
              <w:right w:val="single" w:sz="4" w:space="0" w:color="000000"/>
            </w:tcBorders>
            <w:vAlign w:val="center"/>
          </w:tcPr>
          <w:p w14:paraId="049E1D6A" w14:textId="785892B7" w:rsidR="00317AE3" w:rsidRDefault="00317AE3" w:rsidP="003B1B4D">
            <w:pPr>
              <w:spacing w:after="0" w:line="259" w:lineRule="auto"/>
              <w:ind w:right="8"/>
              <w:jc w:val="center"/>
            </w:pPr>
            <w:r>
              <w:rPr>
                <w:rFonts w:ascii="Arial" w:eastAsia="Arial" w:hAnsi="Arial" w:cs="Arial"/>
                <w:b/>
              </w:rPr>
              <w:t xml:space="preserve">4,50 € / prise activée </w:t>
            </w:r>
          </w:p>
        </w:tc>
      </w:tr>
    </w:tbl>
    <w:p w14:paraId="020A6F1A" w14:textId="77777777" w:rsidR="00317AE3" w:rsidRDefault="00317AE3" w:rsidP="00091668"/>
    <w:p w14:paraId="3E4F5829" w14:textId="3542C9BE" w:rsidR="00091668" w:rsidRDefault="00091668" w:rsidP="00091668">
      <w:pPr>
        <w:pStyle w:val="Titre1"/>
        <w:ind w:left="5"/>
      </w:pPr>
      <w:bookmarkStart w:id="56" w:name="_Toc4140770"/>
      <w:bookmarkStart w:id="57" w:name="_Toc6491225"/>
      <w:bookmarkStart w:id="58" w:name="_Toc36556016"/>
      <w:r>
        <w:lastRenderedPageBreak/>
        <w:t>P</w:t>
      </w:r>
      <w:r w:rsidR="00A3506F">
        <w:t xml:space="preserve">rix relatifs au Raccordement </w:t>
      </w:r>
      <w:bookmarkEnd w:id="56"/>
      <w:bookmarkEnd w:id="57"/>
      <w:r w:rsidR="0092060A">
        <w:t>Client Final</w:t>
      </w:r>
      <w:bookmarkEnd w:id="58"/>
    </w:p>
    <w:p w14:paraId="781851F6" w14:textId="77777777" w:rsidR="008045B9" w:rsidRPr="008045B9" w:rsidRDefault="008045B9" w:rsidP="008045B9"/>
    <w:p w14:paraId="51970151" w14:textId="7F3A0481" w:rsidR="00091668" w:rsidRPr="00223D93" w:rsidRDefault="00091668" w:rsidP="00091668">
      <w:pPr>
        <w:pStyle w:val="Titre2"/>
      </w:pPr>
      <w:bookmarkStart w:id="59" w:name="_Toc4140771"/>
      <w:bookmarkStart w:id="60" w:name="_Toc6491226"/>
      <w:bookmarkStart w:id="61" w:name="_Toc36556017"/>
      <w:r>
        <w:t>Raccordement Lissé</w:t>
      </w:r>
      <w:bookmarkEnd w:id="59"/>
      <w:bookmarkEnd w:id="60"/>
      <w:bookmarkEnd w:id="61"/>
    </w:p>
    <w:p w14:paraId="71E66E55" w14:textId="745D5C70" w:rsidR="00091668" w:rsidRDefault="005A76C8" w:rsidP="00091668">
      <w:pPr>
        <w:pStyle w:val="Titre3"/>
      </w:pPr>
      <w:bookmarkStart w:id="62" w:name="_Toc4140772"/>
      <w:bookmarkStart w:id="63" w:name="_Toc6491227"/>
      <w:bookmarkStart w:id="64" w:name="_Toc36556018"/>
      <w:r>
        <w:t>Cas d’une ligne FTTH passive</w:t>
      </w:r>
      <w:r w:rsidR="00642C78">
        <w:t xml:space="preserve"> avec Câblage Client Final</w:t>
      </w:r>
      <w:r>
        <w:t xml:space="preserve"> mise en service pour la première fois</w:t>
      </w:r>
      <w:bookmarkEnd w:id="62"/>
      <w:bookmarkEnd w:id="63"/>
      <w:bookmarkEnd w:id="64"/>
    </w:p>
    <w:p w14:paraId="5442BA9A" w14:textId="6C7812EA" w:rsidR="00091668" w:rsidRDefault="00091668" w:rsidP="00091668">
      <w:pPr>
        <w:spacing w:after="36"/>
        <w:ind w:left="5"/>
      </w:pPr>
      <w:r>
        <w:t xml:space="preserve">Si, conformément à l’article 19.3.1.4 des Conditions Particulières, le Client opte pour une facturation lissée des Frais de Raccordements </w:t>
      </w:r>
      <w:r w:rsidR="0092060A">
        <w:t>Client Final</w:t>
      </w:r>
      <w:r>
        <w:t xml:space="preserve">, il est redevable, lorsque sa commande d’accès concerne une Ligne FTTH Passive mise en service pour la première fois, d’un frais d’accès initial comme suit : </w:t>
      </w:r>
    </w:p>
    <w:p w14:paraId="1EFD88C7" w14:textId="77777777" w:rsidR="00091668" w:rsidRDefault="00091668" w:rsidP="00091668">
      <w:pPr>
        <w:spacing w:after="0" w:line="259" w:lineRule="auto"/>
        <w:ind w:left="10"/>
        <w:jc w:val="left"/>
      </w:pPr>
      <w:r>
        <w:t xml:space="preserve"> </w:t>
      </w:r>
    </w:p>
    <w:tbl>
      <w:tblPr>
        <w:tblStyle w:val="TableGrid"/>
        <w:tblW w:w="9062" w:type="dxa"/>
        <w:tblInd w:w="14" w:type="dxa"/>
        <w:tblCellMar>
          <w:left w:w="125" w:type="dxa"/>
          <w:right w:w="69" w:type="dxa"/>
        </w:tblCellMar>
        <w:tblLook w:val="04A0" w:firstRow="1" w:lastRow="0" w:firstColumn="1" w:lastColumn="0" w:noHBand="0" w:noVBand="1"/>
      </w:tblPr>
      <w:tblGrid>
        <w:gridCol w:w="4107"/>
        <w:gridCol w:w="4955"/>
      </w:tblGrid>
      <w:tr w:rsidR="00091668" w14:paraId="47665AEF" w14:textId="77777777" w:rsidTr="00091668">
        <w:trPr>
          <w:trHeight w:val="466"/>
        </w:trPr>
        <w:tc>
          <w:tcPr>
            <w:tcW w:w="4107" w:type="dxa"/>
            <w:tcBorders>
              <w:top w:val="single" w:sz="4" w:space="0" w:color="000000"/>
              <w:left w:val="single" w:sz="4" w:space="0" w:color="000000"/>
              <w:bottom w:val="single" w:sz="4" w:space="0" w:color="000000"/>
              <w:right w:val="single" w:sz="4" w:space="0" w:color="000000"/>
            </w:tcBorders>
            <w:vAlign w:val="center"/>
          </w:tcPr>
          <w:p w14:paraId="7F75042B" w14:textId="77777777" w:rsidR="00091668" w:rsidRDefault="00091668" w:rsidP="00091668">
            <w:pPr>
              <w:spacing w:after="0" w:line="259" w:lineRule="auto"/>
              <w:jc w:val="left"/>
            </w:pPr>
            <w:r>
              <w:rPr>
                <w:rFonts w:ascii="Arial" w:eastAsia="Arial" w:hAnsi="Arial" w:cs="Arial"/>
                <w:b/>
              </w:rPr>
              <w:t xml:space="preserve">Frais d’accès initial Raccordement Lissé </w:t>
            </w:r>
          </w:p>
        </w:tc>
        <w:tc>
          <w:tcPr>
            <w:tcW w:w="4955" w:type="dxa"/>
            <w:tcBorders>
              <w:top w:val="single" w:sz="4" w:space="0" w:color="000000"/>
              <w:left w:val="single" w:sz="4" w:space="0" w:color="000000"/>
              <w:bottom w:val="single" w:sz="4" w:space="0" w:color="000000"/>
              <w:right w:val="single" w:sz="4" w:space="0" w:color="000000"/>
            </w:tcBorders>
            <w:vAlign w:val="center"/>
          </w:tcPr>
          <w:p w14:paraId="472DE992" w14:textId="77777777" w:rsidR="00091668" w:rsidRDefault="00091668" w:rsidP="00091668">
            <w:pPr>
              <w:spacing w:after="0" w:line="259" w:lineRule="auto"/>
              <w:ind w:left="36"/>
              <w:jc w:val="left"/>
            </w:pPr>
            <w:r>
              <w:rPr>
                <w:rFonts w:ascii="Arial" w:eastAsia="Arial" w:hAnsi="Arial" w:cs="Arial"/>
                <w:b/>
              </w:rPr>
              <w:t>45 € / Prise Activée pour une 1</w:t>
            </w:r>
            <w:r>
              <w:rPr>
                <w:rFonts w:ascii="Arial" w:eastAsia="Arial" w:hAnsi="Arial" w:cs="Arial"/>
                <w:b/>
                <w:vertAlign w:val="superscript"/>
              </w:rPr>
              <w:t>ère</w:t>
            </w:r>
            <w:r>
              <w:rPr>
                <w:rFonts w:ascii="Arial" w:eastAsia="Arial" w:hAnsi="Arial" w:cs="Arial"/>
                <w:b/>
              </w:rPr>
              <w:t xml:space="preserve"> mise en service </w:t>
            </w:r>
          </w:p>
        </w:tc>
      </w:tr>
    </w:tbl>
    <w:p w14:paraId="3CBB54F2" w14:textId="77777777" w:rsidR="00091668" w:rsidRDefault="00091668" w:rsidP="00091668">
      <w:pPr>
        <w:spacing w:after="0" w:line="259" w:lineRule="auto"/>
        <w:ind w:left="10"/>
        <w:jc w:val="left"/>
      </w:pPr>
      <w:r>
        <w:t xml:space="preserve"> </w:t>
      </w:r>
    </w:p>
    <w:p w14:paraId="6FB0A2AB" w14:textId="557A8A46" w:rsidR="007E7449" w:rsidRDefault="00091668" w:rsidP="007E7449">
      <w:pPr>
        <w:ind w:left="5"/>
      </w:pPr>
      <w:r>
        <w:t>Le Frais d’accès initial Raccordement lissé pourra être révisé annuellement dans les modalités prévues à l’Article 19.2.4</w:t>
      </w:r>
      <w:r w:rsidR="007E7449">
        <w:t xml:space="preserve"> des Conditions Particulières. La révision dudit tarif donne lieu à la publication d’un nouveau millésime applicable.</w:t>
      </w:r>
    </w:p>
    <w:p w14:paraId="79B6A4BF" w14:textId="77777777" w:rsidR="00091668" w:rsidRDefault="00091668" w:rsidP="00091668">
      <w:pPr>
        <w:ind w:left="5"/>
      </w:pPr>
    </w:p>
    <w:p w14:paraId="6AA4962F" w14:textId="0FD45EAE" w:rsidR="00091668" w:rsidRDefault="00091668" w:rsidP="00091668">
      <w:pPr>
        <w:pStyle w:val="Titre3"/>
      </w:pPr>
      <w:bookmarkStart w:id="65" w:name="_Toc4140773"/>
      <w:bookmarkStart w:id="66" w:name="_Toc6491228"/>
      <w:bookmarkStart w:id="67" w:name="_Toc36556019"/>
      <w:r>
        <w:t>Abonnement Raccordement Lissé</w:t>
      </w:r>
      <w:bookmarkEnd w:id="65"/>
      <w:bookmarkEnd w:id="66"/>
      <w:bookmarkEnd w:id="67"/>
    </w:p>
    <w:p w14:paraId="351AA464" w14:textId="19AE0C50" w:rsidR="00091668" w:rsidRDefault="00091668" w:rsidP="00091668">
      <w:pPr>
        <w:ind w:left="5"/>
      </w:pPr>
      <w:r>
        <w:t>Si, conformément à l’article 19.3.1.4 des Conditions Particulières, le Client opte pour une facturation lissée des Frais de Raccordements FTTH Passif</w:t>
      </w:r>
      <w:r w:rsidR="004D37C6">
        <w:t xml:space="preserve"> avec Câblage Client Final</w:t>
      </w:r>
      <w:r>
        <w:t xml:space="preserve">, il est redevable, pour chaque Ligne FTTH Passive dont il a demandé la mise en service, d’une redevance mensuelle comme suit : </w:t>
      </w:r>
    </w:p>
    <w:p w14:paraId="5A214E84" w14:textId="77777777" w:rsidR="00091668" w:rsidRDefault="00091668" w:rsidP="00091668">
      <w:pPr>
        <w:spacing w:after="0" w:line="259" w:lineRule="auto"/>
        <w:ind w:left="10"/>
        <w:jc w:val="left"/>
      </w:pPr>
      <w:r>
        <w:rPr>
          <w:b/>
        </w:rPr>
        <w:t xml:space="preserve"> </w:t>
      </w:r>
    </w:p>
    <w:tbl>
      <w:tblPr>
        <w:tblStyle w:val="TableGrid"/>
        <w:tblW w:w="9062" w:type="dxa"/>
        <w:tblInd w:w="14" w:type="dxa"/>
        <w:tblCellMar>
          <w:left w:w="115" w:type="dxa"/>
          <w:right w:w="115" w:type="dxa"/>
        </w:tblCellMar>
        <w:tblLook w:val="04A0" w:firstRow="1" w:lastRow="0" w:firstColumn="1" w:lastColumn="0" w:noHBand="0" w:noVBand="1"/>
      </w:tblPr>
      <w:tblGrid>
        <w:gridCol w:w="4532"/>
        <w:gridCol w:w="4530"/>
      </w:tblGrid>
      <w:tr w:rsidR="00091668" w14:paraId="78374B9E" w14:textId="77777777" w:rsidTr="00091668">
        <w:trPr>
          <w:trHeight w:val="466"/>
        </w:trPr>
        <w:tc>
          <w:tcPr>
            <w:tcW w:w="4532" w:type="dxa"/>
            <w:tcBorders>
              <w:top w:val="single" w:sz="4" w:space="0" w:color="000000"/>
              <w:left w:val="single" w:sz="4" w:space="0" w:color="000000"/>
              <w:bottom w:val="single" w:sz="4" w:space="0" w:color="000000"/>
              <w:right w:val="single" w:sz="4" w:space="0" w:color="000000"/>
            </w:tcBorders>
            <w:vAlign w:val="center"/>
          </w:tcPr>
          <w:p w14:paraId="4ACE1504" w14:textId="77777777" w:rsidR="00091668" w:rsidRDefault="00091668" w:rsidP="00091668">
            <w:pPr>
              <w:spacing w:after="0" w:line="259" w:lineRule="auto"/>
              <w:ind w:right="7"/>
              <w:jc w:val="center"/>
            </w:pPr>
            <w:r>
              <w:rPr>
                <w:rFonts w:ascii="Arial" w:eastAsia="Arial" w:hAnsi="Arial" w:cs="Arial"/>
                <w:b/>
              </w:rPr>
              <w:t xml:space="preserve">Abonnement Raccordement Lissé </w:t>
            </w:r>
          </w:p>
        </w:tc>
        <w:tc>
          <w:tcPr>
            <w:tcW w:w="4530" w:type="dxa"/>
            <w:tcBorders>
              <w:top w:val="single" w:sz="4" w:space="0" w:color="000000"/>
              <w:left w:val="single" w:sz="4" w:space="0" w:color="000000"/>
              <w:bottom w:val="single" w:sz="4" w:space="0" w:color="000000"/>
              <w:right w:val="single" w:sz="4" w:space="0" w:color="000000"/>
            </w:tcBorders>
            <w:vAlign w:val="center"/>
          </w:tcPr>
          <w:p w14:paraId="5F0905FB" w14:textId="77777777" w:rsidR="00091668" w:rsidRDefault="00091668" w:rsidP="00091668">
            <w:pPr>
              <w:spacing w:after="0" w:line="259" w:lineRule="auto"/>
              <w:ind w:right="8"/>
              <w:jc w:val="center"/>
            </w:pPr>
            <w:r>
              <w:rPr>
                <w:rFonts w:ascii="Arial" w:eastAsia="Arial" w:hAnsi="Arial" w:cs="Arial"/>
                <w:b/>
              </w:rPr>
              <w:t xml:space="preserve">2,30 € / mois / Prise Activée </w:t>
            </w:r>
          </w:p>
        </w:tc>
      </w:tr>
    </w:tbl>
    <w:p w14:paraId="2C01BC5B" w14:textId="0D42698B" w:rsidR="009302B7" w:rsidRPr="009302B7" w:rsidRDefault="009302B7" w:rsidP="00371F69">
      <w:pPr>
        <w:spacing w:after="0" w:line="259" w:lineRule="auto"/>
        <w:ind w:left="60"/>
      </w:pPr>
      <w:r w:rsidRPr="007E7449">
        <w:t>L’année de référence de l’indexation pour cette tarification est 2016.</w:t>
      </w:r>
    </w:p>
    <w:p w14:paraId="22CD1D45" w14:textId="78D2ACDA" w:rsidR="00091668" w:rsidRDefault="00091668" w:rsidP="00371F69">
      <w:pPr>
        <w:ind w:left="60"/>
      </w:pPr>
      <w:r>
        <w:t xml:space="preserve">L’abonnement mensuel raccordement lissé pourra être révisé annuellement dans les modalités prévues à l’Article 19.2.4 des Conditions Particulières. </w:t>
      </w:r>
      <w:r w:rsidR="009302B7">
        <w:t>La révision dudit tarif donne lieu à la publication d’un nouveau millésime applicable.</w:t>
      </w:r>
    </w:p>
    <w:p w14:paraId="438DA05D" w14:textId="453E0FB8" w:rsidR="00091668" w:rsidRPr="00223D93" w:rsidRDefault="00091668" w:rsidP="00091668">
      <w:pPr>
        <w:pStyle w:val="Titre2"/>
      </w:pPr>
      <w:bookmarkStart w:id="68" w:name="_Toc4140774"/>
      <w:bookmarkStart w:id="69" w:name="_Toc6491229"/>
      <w:bookmarkStart w:id="70" w:name="_Toc36556020"/>
      <w:r w:rsidRPr="00091668">
        <w:t>Raccordement CAPEX et Droits à Restitution</w:t>
      </w:r>
      <w:bookmarkEnd w:id="68"/>
      <w:bookmarkEnd w:id="69"/>
      <w:bookmarkEnd w:id="70"/>
    </w:p>
    <w:p w14:paraId="3F557DA7" w14:textId="202EDDF8" w:rsidR="00091668" w:rsidRDefault="00091668" w:rsidP="00091668">
      <w:pPr>
        <w:spacing w:after="28"/>
        <w:ind w:left="5"/>
      </w:pPr>
      <w:r>
        <w:t xml:space="preserve">Si, conformément à l’article 19.3.1.4 des Conditions Particulières, le Client opte pour une facturation initiale des Frais de Raccordements </w:t>
      </w:r>
      <w:r w:rsidR="0092060A">
        <w:t>Client Final</w:t>
      </w:r>
      <w:r>
        <w:t xml:space="preserve"> et des Frais de Restitution, il est redevable : </w:t>
      </w:r>
    </w:p>
    <w:p w14:paraId="4DC25486" w14:textId="77777777" w:rsidR="00091668" w:rsidRDefault="00091668" w:rsidP="00B427B5">
      <w:pPr>
        <w:keepLines w:val="0"/>
        <w:numPr>
          <w:ilvl w:val="0"/>
          <w:numId w:val="17"/>
        </w:numPr>
        <w:spacing w:before="0" w:after="28" w:line="249" w:lineRule="auto"/>
        <w:ind w:hanging="360"/>
      </w:pPr>
      <w:r>
        <w:t xml:space="preserve">Pour un local FTTH faisant l’objet d’un premier Raccordement, d’une prestation de création de raccordement du Local FTTH ; </w:t>
      </w:r>
    </w:p>
    <w:p w14:paraId="333175E4" w14:textId="77777777" w:rsidR="00091668" w:rsidRDefault="00091668" w:rsidP="00B427B5">
      <w:pPr>
        <w:keepLines w:val="0"/>
        <w:numPr>
          <w:ilvl w:val="0"/>
          <w:numId w:val="17"/>
        </w:numPr>
        <w:spacing w:before="0" w:after="4" w:line="249" w:lineRule="auto"/>
        <w:ind w:hanging="360"/>
      </w:pPr>
      <w:r>
        <w:t xml:space="preserve">Pour un Local FTTH déjà raccordé, d’une prestation de raccordement d’un Local FTTH préalablement raccordé. </w:t>
      </w:r>
    </w:p>
    <w:p w14:paraId="4562B97A" w14:textId="57D1056D" w:rsidR="00091668" w:rsidRDefault="00091668" w:rsidP="00654B52">
      <w:pPr>
        <w:ind w:left="5"/>
      </w:pPr>
      <w:r>
        <w:t xml:space="preserve">De plus, il peut bénéficier, le cas échéant, de « Droits à Restitution ». </w:t>
      </w:r>
    </w:p>
    <w:p w14:paraId="062C2BF7" w14:textId="41062632" w:rsidR="00091668" w:rsidRDefault="00091668" w:rsidP="00091668">
      <w:pPr>
        <w:pStyle w:val="Titre3"/>
      </w:pPr>
      <w:r>
        <w:lastRenderedPageBreak/>
        <w:t xml:space="preserve"> </w:t>
      </w:r>
      <w:bookmarkStart w:id="71" w:name="_Toc6491230"/>
      <w:bookmarkStart w:id="72" w:name="_Toc4140775"/>
      <w:bookmarkStart w:id="73" w:name="_Toc36556021"/>
      <w:r w:rsidRPr="00091668">
        <w:t xml:space="preserve">Prestation de création de </w:t>
      </w:r>
      <w:bookmarkEnd w:id="71"/>
      <w:r w:rsidR="00D26CA0">
        <w:t>R</w:t>
      </w:r>
      <w:r w:rsidRPr="00091668">
        <w:t xml:space="preserve">accordement </w:t>
      </w:r>
      <w:bookmarkEnd w:id="72"/>
      <w:r w:rsidR="00642C78">
        <w:t>Client Final</w:t>
      </w:r>
      <w:bookmarkEnd w:id="73"/>
      <w:r w:rsidR="00642C78">
        <w:t xml:space="preserve"> </w:t>
      </w:r>
    </w:p>
    <w:p w14:paraId="76E8A430" w14:textId="2704197B" w:rsidR="00091668" w:rsidRDefault="00091668" w:rsidP="00371F69">
      <w:pPr>
        <w:ind w:left="5"/>
      </w:pPr>
      <w:r>
        <w:t>Cette prestation correspond à la fourniture et à l’installation d’un Raccordement FTTH Passif</w:t>
      </w:r>
      <w:r w:rsidR="004D37C6">
        <w:t xml:space="preserve"> avec Câblage Client Final</w:t>
      </w:r>
      <w:r>
        <w:t xml:space="preserve"> dans un logement éligible au service.  </w:t>
      </w:r>
    </w:p>
    <w:p w14:paraId="55EFB0F5" w14:textId="77777777" w:rsidR="00091668" w:rsidRDefault="00091668" w:rsidP="00091668">
      <w:pPr>
        <w:spacing w:after="0" w:line="259" w:lineRule="auto"/>
        <w:ind w:left="10"/>
        <w:jc w:val="left"/>
      </w:pPr>
      <w:r>
        <w:rPr>
          <w:u w:val="single" w:color="000000"/>
        </w:rPr>
        <w:t>Montant des frais de création raccordement d’une Ligne FTTH :</w:t>
      </w:r>
      <w:r>
        <w:t xml:space="preserve">  </w:t>
      </w:r>
    </w:p>
    <w:p w14:paraId="67649A04" w14:textId="77777777" w:rsidR="00091668" w:rsidRDefault="00091668" w:rsidP="00091668">
      <w:pPr>
        <w:spacing w:after="0" w:line="259" w:lineRule="auto"/>
        <w:ind w:left="10"/>
        <w:jc w:val="left"/>
      </w:pPr>
      <w:r>
        <w:t xml:space="preserve"> </w:t>
      </w:r>
    </w:p>
    <w:tbl>
      <w:tblPr>
        <w:tblStyle w:val="TableGrid"/>
        <w:tblW w:w="9062" w:type="dxa"/>
        <w:tblInd w:w="14" w:type="dxa"/>
        <w:tblCellMar>
          <w:top w:w="119" w:type="dxa"/>
          <w:left w:w="108" w:type="dxa"/>
          <w:right w:w="115" w:type="dxa"/>
        </w:tblCellMar>
        <w:tblLook w:val="04A0" w:firstRow="1" w:lastRow="0" w:firstColumn="1" w:lastColumn="0" w:noHBand="0" w:noVBand="1"/>
      </w:tblPr>
      <w:tblGrid>
        <w:gridCol w:w="6796"/>
        <w:gridCol w:w="2266"/>
      </w:tblGrid>
      <w:tr w:rsidR="00091668" w14:paraId="05FDC3F4" w14:textId="77777777" w:rsidTr="00091668">
        <w:trPr>
          <w:trHeight w:val="634"/>
        </w:trPr>
        <w:tc>
          <w:tcPr>
            <w:tcW w:w="6795" w:type="dxa"/>
            <w:tcBorders>
              <w:top w:val="single" w:sz="4" w:space="0" w:color="000000"/>
              <w:left w:val="single" w:sz="4" w:space="0" w:color="000000"/>
              <w:bottom w:val="single" w:sz="4" w:space="0" w:color="000000"/>
              <w:right w:val="single" w:sz="4" w:space="0" w:color="000000"/>
            </w:tcBorders>
          </w:tcPr>
          <w:p w14:paraId="197584B1" w14:textId="5C0A47FB" w:rsidR="00091668" w:rsidRDefault="00091668" w:rsidP="00091668">
            <w:pPr>
              <w:spacing w:after="0" w:line="259" w:lineRule="auto"/>
              <w:jc w:val="left"/>
            </w:pPr>
            <w:r>
              <w:rPr>
                <w:rFonts w:ascii="Arial" w:eastAsia="Arial" w:hAnsi="Arial" w:cs="Arial"/>
                <w:b/>
              </w:rPr>
              <w:t>Prix unitaire pour la fourniture et la pose d’un Raccordement FTTH Passif</w:t>
            </w:r>
            <w:r w:rsidR="004D37C6">
              <w:rPr>
                <w:rFonts w:ascii="Arial" w:eastAsia="Arial" w:hAnsi="Arial" w:cs="Arial"/>
                <w:b/>
              </w:rPr>
              <w:t xml:space="preserve"> avec Câblage Client Final mono</w:t>
            </w:r>
            <w:r>
              <w:rPr>
                <w:rFonts w:ascii="Arial" w:eastAsia="Arial" w:hAnsi="Arial" w:cs="Arial"/>
                <w:b/>
              </w:rPr>
              <w:t xml:space="preserve">-connecteur par le Fournisseur (F1) </w:t>
            </w:r>
          </w:p>
        </w:tc>
        <w:tc>
          <w:tcPr>
            <w:tcW w:w="2266" w:type="dxa"/>
            <w:tcBorders>
              <w:top w:val="single" w:sz="4" w:space="0" w:color="000000"/>
              <w:left w:val="single" w:sz="4" w:space="0" w:color="000000"/>
              <w:bottom w:val="single" w:sz="4" w:space="0" w:color="000000"/>
              <w:right w:val="single" w:sz="4" w:space="0" w:color="000000"/>
            </w:tcBorders>
            <w:vAlign w:val="center"/>
          </w:tcPr>
          <w:p w14:paraId="4C7029BB" w14:textId="77777777" w:rsidR="00091668" w:rsidRDefault="00091668" w:rsidP="00091668">
            <w:pPr>
              <w:spacing w:after="0" w:line="259" w:lineRule="auto"/>
              <w:ind w:left="3"/>
              <w:jc w:val="center"/>
            </w:pPr>
            <w:r>
              <w:rPr>
                <w:rFonts w:ascii="Arial" w:eastAsia="Arial" w:hAnsi="Arial" w:cs="Arial"/>
                <w:b/>
              </w:rPr>
              <w:t xml:space="preserve">250 € </w:t>
            </w:r>
          </w:p>
        </w:tc>
      </w:tr>
    </w:tbl>
    <w:p w14:paraId="550DAD89" w14:textId="16BA1DEE" w:rsidR="00091668" w:rsidRDefault="00CB36E2" w:rsidP="00371F69">
      <w:pPr>
        <w:spacing w:after="17" w:line="259" w:lineRule="auto"/>
        <w:ind w:left="10"/>
        <w:jc w:val="left"/>
      </w:pPr>
      <w:r w:rsidRPr="007E7449">
        <w:t>L’année de référence de l’indexation pour cette tarification est 2016.</w:t>
      </w:r>
    </w:p>
    <w:p w14:paraId="08C75164" w14:textId="63523DFA" w:rsidR="00091668" w:rsidRDefault="00091668" w:rsidP="00CB36E2">
      <w:pPr>
        <w:ind w:left="5"/>
      </w:pPr>
      <w:r>
        <w:t>Le prix pour la fourniture et la pose d’un Raccordement FTTH</w:t>
      </w:r>
      <w:r w:rsidR="004D37C6">
        <w:t xml:space="preserve"> avec câblage Client Final</w:t>
      </w:r>
      <w:r>
        <w:t xml:space="preserve"> pourra être révisé annuellement dans les modalités prévues à l’Article 19.2.4 des Conditions Particulières. </w:t>
      </w:r>
      <w:r w:rsidR="00CB36E2">
        <w:t>La révision dudit tarif donne lieu à la publication d’un nouveau millésime applicable.</w:t>
      </w:r>
    </w:p>
    <w:p w14:paraId="1B73C91E" w14:textId="652085CC" w:rsidR="00091668" w:rsidRDefault="00091668" w:rsidP="00091668">
      <w:pPr>
        <w:pStyle w:val="Titre3"/>
      </w:pPr>
      <w:bookmarkStart w:id="74" w:name="_Toc4140776"/>
      <w:bookmarkStart w:id="75" w:name="_Toc6491231"/>
      <w:bookmarkStart w:id="76" w:name="_Toc36556022"/>
      <w:r w:rsidRPr="00091668">
        <w:t xml:space="preserve">Prestation de </w:t>
      </w:r>
      <w:r w:rsidR="00642C78">
        <w:t>R</w:t>
      </w:r>
      <w:r w:rsidRPr="00091668">
        <w:t xml:space="preserve">accordement </w:t>
      </w:r>
      <w:r w:rsidR="00642C78">
        <w:t>Client Final</w:t>
      </w:r>
      <w:r w:rsidRPr="00091668">
        <w:t xml:space="preserve"> préalablement raccordé</w:t>
      </w:r>
      <w:bookmarkEnd w:id="74"/>
      <w:bookmarkEnd w:id="75"/>
      <w:bookmarkEnd w:id="76"/>
    </w:p>
    <w:p w14:paraId="3A9F0443" w14:textId="7ED726B3" w:rsidR="00091668" w:rsidRDefault="00091668" w:rsidP="00091668">
      <w:pPr>
        <w:ind w:left="5"/>
      </w:pPr>
      <w:r>
        <w:t xml:space="preserve">Cette prestation correspond à l’installation d’un Raccordement </w:t>
      </w:r>
      <w:r w:rsidR="00642C78">
        <w:t>Client Final</w:t>
      </w:r>
      <w:r>
        <w:t xml:space="preserve"> dans un logement préalablement raccordé et éligible au service.  </w:t>
      </w:r>
    </w:p>
    <w:p w14:paraId="0173575C" w14:textId="77777777" w:rsidR="00091668" w:rsidRDefault="00091668" w:rsidP="00091668">
      <w:pPr>
        <w:spacing w:after="0" w:line="259" w:lineRule="auto"/>
        <w:ind w:left="10"/>
        <w:jc w:val="left"/>
      </w:pPr>
      <w:r>
        <w:t xml:space="preserve"> </w:t>
      </w:r>
    </w:p>
    <w:p w14:paraId="40EB0FCE" w14:textId="77777777" w:rsidR="00091668" w:rsidRDefault="00091668" w:rsidP="00091668">
      <w:pPr>
        <w:ind w:left="5"/>
      </w:pPr>
      <w:r>
        <w:t xml:space="preserve">Le montant de cette prestation est calculé comme suit :  </w:t>
      </w:r>
    </w:p>
    <w:p w14:paraId="14CA3233" w14:textId="77777777" w:rsidR="00091668" w:rsidRDefault="00091668" w:rsidP="00091668">
      <w:pPr>
        <w:spacing w:after="0" w:line="259" w:lineRule="auto"/>
        <w:ind w:left="10"/>
        <w:jc w:val="left"/>
      </w:pPr>
      <w:r>
        <w:t xml:space="preserve"> </w:t>
      </w:r>
    </w:p>
    <w:p w14:paraId="2BF47DBC" w14:textId="77777777" w:rsidR="00091668" w:rsidRDefault="00091668" w:rsidP="00091668">
      <w:pPr>
        <w:spacing w:after="0" w:line="259" w:lineRule="auto"/>
        <w:ind w:left="15" w:right="3"/>
        <w:jc w:val="center"/>
      </w:pPr>
      <w:r>
        <w:t xml:space="preserve">F= F1 * </w:t>
      </w:r>
      <w:proofErr w:type="gramStart"/>
      <w:r>
        <w:t>TAC</w:t>
      </w:r>
      <w:r>
        <w:rPr>
          <w:vertAlign w:val="subscript"/>
        </w:rPr>
        <w:t>A,M</w:t>
      </w:r>
      <w:proofErr w:type="gramEnd"/>
      <w:r>
        <w:t xml:space="preserve"> </w:t>
      </w:r>
    </w:p>
    <w:p w14:paraId="5D885968" w14:textId="77777777" w:rsidR="00091668" w:rsidRDefault="00091668" w:rsidP="00091668">
      <w:pPr>
        <w:ind w:left="5"/>
      </w:pPr>
      <w:r>
        <w:t xml:space="preserve">Avec  </w:t>
      </w:r>
    </w:p>
    <w:p w14:paraId="52DAC8E4" w14:textId="77777777" w:rsidR="00091668" w:rsidRDefault="00091668" w:rsidP="00B427B5">
      <w:pPr>
        <w:keepLines w:val="0"/>
        <w:numPr>
          <w:ilvl w:val="0"/>
          <w:numId w:val="18"/>
        </w:numPr>
        <w:spacing w:before="0" w:after="4" w:line="249" w:lineRule="auto"/>
        <w:ind w:hanging="360"/>
      </w:pPr>
      <w:r>
        <w:t xml:space="preserve">F : prix mise en service de ligne FTTH </w:t>
      </w:r>
    </w:p>
    <w:p w14:paraId="2E59B210" w14:textId="28F150BB" w:rsidR="00091668" w:rsidRDefault="00091668" w:rsidP="00B427B5">
      <w:pPr>
        <w:keepLines w:val="0"/>
        <w:numPr>
          <w:ilvl w:val="0"/>
          <w:numId w:val="18"/>
        </w:numPr>
        <w:spacing w:before="0" w:after="4" w:line="249" w:lineRule="auto"/>
        <w:ind w:hanging="360"/>
      </w:pPr>
      <w:r>
        <w:t xml:space="preserve">F1 : prix unitaire pour la fourniture et la pose d’un Raccordement </w:t>
      </w:r>
      <w:r w:rsidR="00642C78">
        <w:t xml:space="preserve">Client Final </w:t>
      </w:r>
      <w:r>
        <w:t>mono</w:t>
      </w:r>
      <w:r w:rsidR="00D26CA0">
        <w:t xml:space="preserve"> </w:t>
      </w:r>
      <w:r>
        <w:t xml:space="preserve">connecteur par le Fournisseur  </w:t>
      </w:r>
    </w:p>
    <w:p w14:paraId="4210E47B" w14:textId="77777777" w:rsidR="00091668" w:rsidRDefault="00091668" w:rsidP="00B427B5">
      <w:pPr>
        <w:keepLines w:val="0"/>
        <w:numPr>
          <w:ilvl w:val="0"/>
          <w:numId w:val="18"/>
        </w:numPr>
        <w:spacing w:before="0" w:after="4" w:line="249" w:lineRule="auto"/>
        <w:ind w:hanging="360"/>
      </w:pPr>
      <w:proofErr w:type="gramStart"/>
      <w:r>
        <w:t>TAC</w:t>
      </w:r>
      <w:r>
        <w:rPr>
          <w:vertAlign w:val="subscript"/>
        </w:rPr>
        <w:t>A,M</w:t>
      </w:r>
      <w:proofErr w:type="gramEnd"/>
      <w:r>
        <w:rPr>
          <w:vertAlign w:val="subscript"/>
        </w:rPr>
        <w:t xml:space="preserve"> </w:t>
      </w:r>
      <w:r>
        <w:t xml:space="preserve">: est le coefficient ex-post tel que défini ci-dessous pour la durée entre les dates de création du raccordement et de la commande de mise en service par le Client. </w:t>
      </w:r>
    </w:p>
    <w:p w14:paraId="1D1A2644" w14:textId="77777777" w:rsidR="00091668" w:rsidRDefault="00091668" w:rsidP="00091668">
      <w:pPr>
        <w:spacing w:after="0" w:line="259" w:lineRule="auto"/>
        <w:ind w:left="10"/>
        <w:jc w:val="left"/>
      </w:pPr>
      <w:r>
        <w:t xml:space="preserve"> </w:t>
      </w:r>
    </w:p>
    <w:p w14:paraId="0F3AC18B" w14:textId="77777777" w:rsidR="00091668" w:rsidRDefault="00091668" w:rsidP="00091668">
      <w:pPr>
        <w:ind w:left="5"/>
      </w:pPr>
      <w:r>
        <w:t xml:space="preserve">Le coefficient multiplicateur appliqué A années et M mois (M&lt;12), après la date de création du raccordement est donné par : </w:t>
      </w:r>
    </w:p>
    <w:p w14:paraId="5C1FA5DF" w14:textId="77777777" w:rsidR="00091668" w:rsidRDefault="00091668" w:rsidP="00091668">
      <w:pPr>
        <w:spacing w:after="0" w:line="259" w:lineRule="auto"/>
        <w:ind w:left="10"/>
        <w:jc w:val="left"/>
      </w:pPr>
      <w:r>
        <w:t xml:space="preserve"> </w:t>
      </w:r>
    </w:p>
    <w:p w14:paraId="452B3494" w14:textId="77777777" w:rsidR="00091668" w:rsidRPr="0049331F" w:rsidRDefault="00091668" w:rsidP="00091668">
      <w:pPr>
        <w:spacing w:after="0" w:line="259" w:lineRule="auto"/>
        <w:ind w:left="15"/>
        <w:jc w:val="center"/>
        <w:rPr>
          <w:lang w:val="es-ES"/>
        </w:rPr>
      </w:pPr>
      <w:proofErr w:type="gramStart"/>
      <w:r w:rsidRPr="0049331F">
        <w:rPr>
          <w:lang w:val="es-ES"/>
        </w:rPr>
        <w:t>TAC</w:t>
      </w:r>
      <w:r w:rsidRPr="0049331F">
        <w:rPr>
          <w:vertAlign w:val="subscript"/>
          <w:lang w:val="es-ES"/>
        </w:rPr>
        <w:t>A,M</w:t>
      </w:r>
      <w:proofErr w:type="gramEnd"/>
      <w:r w:rsidRPr="0049331F">
        <w:rPr>
          <w:lang w:val="es-ES"/>
        </w:rPr>
        <w:t xml:space="preserve"> = TAC</w:t>
      </w:r>
      <w:r w:rsidRPr="0049331F">
        <w:rPr>
          <w:vertAlign w:val="subscript"/>
          <w:lang w:val="es-ES"/>
        </w:rPr>
        <w:t>A</w:t>
      </w:r>
      <w:r w:rsidRPr="0049331F">
        <w:rPr>
          <w:lang w:val="es-ES"/>
        </w:rPr>
        <w:t xml:space="preserve"> + (TAC</w:t>
      </w:r>
      <w:r w:rsidRPr="0049331F">
        <w:rPr>
          <w:vertAlign w:val="subscript"/>
          <w:lang w:val="es-ES"/>
        </w:rPr>
        <w:t xml:space="preserve">A+1 </w:t>
      </w:r>
      <w:r w:rsidRPr="0049331F">
        <w:rPr>
          <w:lang w:val="es-ES"/>
        </w:rPr>
        <w:t>- TAC</w:t>
      </w:r>
      <w:r w:rsidRPr="0049331F">
        <w:rPr>
          <w:vertAlign w:val="subscript"/>
          <w:lang w:val="es-ES"/>
        </w:rPr>
        <w:t>A</w:t>
      </w:r>
      <w:r w:rsidRPr="0049331F">
        <w:rPr>
          <w:lang w:val="es-ES"/>
        </w:rPr>
        <w:t xml:space="preserve">) * M / 12 </w:t>
      </w:r>
    </w:p>
    <w:p w14:paraId="287CBEE6" w14:textId="396A86CF" w:rsidR="00091668" w:rsidRDefault="00091668" w:rsidP="00A3506F">
      <w:pPr>
        <w:spacing w:after="17" w:line="259" w:lineRule="auto"/>
        <w:ind w:left="10"/>
        <w:jc w:val="left"/>
      </w:pPr>
      <w:r w:rsidRPr="00B2571B">
        <w:rPr>
          <w:lang w:val="es-ES"/>
        </w:rPr>
        <w:t xml:space="preserve"> </w:t>
      </w:r>
      <w:r>
        <w:t>Avec TAC</w:t>
      </w:r>
      <w:r>
        <w:rPr>
          <w:sz w:val="13"/>
        </w:rPr>
        <w:t>A</w:t>
      </w:r>
      <w:r>
        <w:t xml:space="preserve"> le coefficient défini pour chaque année A, donné par le tableau suivant. A partir de l’année 20, ce coefficient est à 0. </w:t>
      </w:r>
    </w:p>
    <w:p w14:paraId="54B44569" w14:textId="77777777" w:rsidR="00091668" w:rsidRDefault="00091668" w:rsidP="00091668">
      <w:pPr>
        <w:spacing w:after="0" w:line="259" w:lineRule="auto"/>
        <w:ind w:left="10"/>
        <w:jc w:val="left"/>
      </w:pPr>
      <w:r>
        <w:t xml:space="preserve"> </w:t>
      </w:r>
    </w:p>
    <w:tbl>
      <w:tblPr>
        <w:tblStyle w:val="TableGrid"/>
        <w:tblW w:w="9062" w:type="dxa"/>
        <w:tblInd w:w="14" w:type="dxa"/>
        <w:tblCellMar>
          <w:top w:w="9" w:type="dxa"/>
          <w:left w:w="108" w:type="dxa"/>
          <w:right w:w="93" w:type="dxa"/>
        </w:tblCellMar>
        <w:tblLook w:val="04A0" w:firstRow="1" w:lastRow="0" w:firstColumn="1" w:lastColumn="0" w:noHBand="0" w:noVBand="1"/>
      </w:tblPr>
      <w:tblGrid>
        <w:gridCol w:w="836"/>
        <w:gridCol w:w="823"/>
        <w:gridCol w:w="821"/>
        <w:gridCol w:w="823"/>
        <w:gridCol w:w="821"/>
        <w:gridCol w:w="824"/>
        <w:gridCol w:w="821"/>
        <w:gridCol w:w="823"/>
        <w:gridCol w:w="823"/>
        <w:gridCol w:w="824"/>
        <w:gridCol w:w="823"/>
      </w:tblGrid>
      <w:tr w:rsidR="00091668" w14:paraId="7FCE6C62" w14:textId="77777777" w:rsidTr="00091668">
        <w:trPr>
          <w:trHeight w:val="240"/>
        </w:trPr>
        <w:tc>
          <w:tcPr>
            <w:tcW w:w="835" w:type="dxa"/>
            <w:tcBorders>
              <w:top w:val="single" w:sz="4" w:space="0" w:color="000000"/>
              <w:left w:val="single" w:sz="4" w:space="0" w:color="000000"/>
              <w:bottom w:val="single" w:sz="4" w:space="0" w:color="000000"/>
              <w:right w:val="single" w:sz="4" w:space="0" w:color="000000"/>
            </w:tcBorders>
          </w:tcPr>
          <w:p w14:paraId="22D7AE67" w14:textId="77777777" w:rsidR="00091668" w:rsidRDefault="00091668" w:rsidP="00091668">
            <w:pPr>
              <w:spacing w:after="0" w:line="259" w:lineRule="auto"/>
              <w:jc w:val="left"/>
            </w:pPr>
            <w:r>
              <w:t xml:space="preserve">Année </w:t>
            </w:r>
          </w:p>
        </w:tc>
        <w:tc>
          <w:tcPr>
            <w:tcW w:w="823" w:type="dxa"/>
            <w:tcBorders>
              <w:top w:val="single" w:sz="4" w:space="0" w:color="000000"/>
              <w:left w:val="single" w:sz="4" w:space="0" w:color="000000"/>
              <w:bottom w:val="single" w:sz="4" w:space="0" w:color="000000"/>
              <w:right w:val="single" w:sz="4" w:space="0" w:color="000000"/>
            </w:tcBorders>
          </w:tcPr>
          <w:p w14:paraId="474A766A" w14:textId="77777777" w:rsidR="00091668" w:rsidRDefault="00091668" w:rsidP="00091668">
            <w:pPr>
              <w:spacing w:after="0" w:line="259" w:lineRule="auto"/>
              <w:ind w:right="17"/>
              <w:jc w:val="center"/>
            </w:pPr>
            <w:r>
              <w:t xml:space="preserve">0 </w:t>
            </w:r>
          </w:p>
        </w:tc>
        <w:tc>
          <w:tcPr>
            <w:tcW w:w="821" w:type="dxa"/>
            <w:tcBorders>
              <w:top w:val="single" w:sz="4" w:space="0" w:color="000000"/>
              <w:left w:val="single" w:sz="4" w:space="0" w:color="000000"/>
              <w:bottom w:val="single" w:sz="4" w:space="0" w:color="000000"/>
              <w:right w:val="single" w:sz="4" w:space="0" w:color="000000"/>
            </w:tcBorders>
          </w:tcPr>
          <w:p w14:paraId="0EADA7EA" w14:textId="77777777" w:rsidR="00091668" w:rsidRDefault="00091668" w:rsidP="00091668">
            <w:pPr>
              <w:spacing w:after="0" w:line="259" w:lineRule="auto"/>
              <w:ind w:right="20"/>
              <w:jc w:val="center"/>
            </w:pPr>
            <w:r>
              <w:t xml:space="preserve">1 </w:t>
            </w:r>
          </w:p>
        </w:tc>
        <w:tc>
          <w:tcPr>
            <w:tcW w:w="823" w:type="dxa"/>
            <w:tcBorders>
              <w:top w:val="single" w:sz="4" w:space="0" w:color="000000"/>
              <w:left w:val="single" w:sz="4" w:space="0" w:color="000000"/>
              <w:bottom w:val="single" w:sz="4" w:space="0" w:color="000000"/>
              <w:right w:val="single" w:sz="4" w:space="0" w:color="000000"/>
            </w:tcBorders>
          </w:tcPr>
          <w:p w14:paraId="370F6299" w14:textId="77777777" w:rsidR="00091668" w:rsidRDefault="00091668" w:rsidP="00091668">
            <w:pPr>
              <w:spacing w:after="0" w:line="259" w:lineRule="auto"/>
              <w:ind w:right="17"/>
              <w:jc w:val="center"/>
            </w:pPr>
            <w:r>
              <w:t xml:space="preserve">2 </w:t>
            </w:r>
          </w:p>
        </w:tc>
        <w:tc>
          <w:tcPr>
            <w:tcW w:w="821" w:type="dxa"/>
            <w:tcBorders>
              <w:top w:val="single" w:sz="4" w:space="0" w:color="000000"/>
              <w:left w:val="single" w:sz="4" w:space="0" w:color="000000"/>
              <w:bottom w:val="single" w:sz="4" w:space="0" w:color="000000"/>
              <w:right w:val="single" w:sz="4" w:space="0" w:color="000000"/>
            </w:tcBorders>
          </w:tcPr>
          <w:p w14:paraId="64464FF6" w14:textId="77777777" w:rsidR="00091668" w:rsidRDefault="00091668" w:rsidP="00091668">
            <w:pPr>
              <w:spacing w:after="0" w:line="259" w:lineRule="auto"/>
              <w:ind w:right="19"/>
              <w:jc w:val="center"/>
            </w:pPr>
            <w:r>
              <w:t xml:space="preserve">3 </w:t>
            </w:r>
          </w:p>
        </w:tc>
        <w:tc>
          <w:tcPr>
            <w:tcW w:w="824" w:type="dxa"/>
            <w:tcBorders>
              <w:top w:val="single" w:sz="4" w:space="0" w:color="000000"/>
              <w:left w:val="single" w:sz="4" w:space="0" w:color="000000"/>
              <w:bottom w:val="single" w:sz="4" w:space="0" w:color="000000"/>
              <w:right w:val="single" w:sz="4" w:space="0" w:color="000000"/>
            </w:tcBorders>
          </w:tcPr>
          <w:p w14:paraId="78767C09" w14:textId="77777777" w:rsidR="00091668" w:rsidRDefault="00091668" w:rsidP="00091668">
            <w:pPr>
              <w:spacing w:after="0" w:line="259" w:lineRule="auto"/>
              <w:ind w:right="17"/>
              <w:jc w:val="center"/>
            </w:pPr>
            <w:r>
              <w:t xml:space="preserve">4 </w:t>
            </w:r>
          </w:p>
        </w:tc>
        <w:tc>
          <w:tcPr>
            <w:tcW w:w="821" w:type="dxa"/>
            <w:tcBorders>
              <w:top w:val="single" w:sz="4" w:space="0" w:color="000000"/>
              <w:left w:val="single" w:sz="4" w:space="0" w:color="000000"/>
              <w:bottom w:val="single" w:sz="4" w:space="0" w:color="000000"/>
              <w:right w:val="single" w:sz="4" w:space="0" w:color="000000"/>
            </w:tcBorders>
          </w:tcPr>
          <w:p w14:paraId="74816625" w14:textId="77777777" w:rsidR="00091668" w:rsidRDefault="00091668" w:rsidP="00091668">
            <w:pPr>
              <w:spacing w:after="0" w:line="259" w:lineRule="auto"/>
              <w:ind w:right="19"/>
              <w:jc w:val="center"/>
            </w:pPr>
            <w:r>
              <w:t xml:space="preserve">5 </w:t>
            </w:r>
          </w:p>
        </w:tc>
        <w:tc>
          <w:tcPr>
            <w:tcW w:w="823" w:type="dxa"/>
            <w:tcBorders>
              <w:top w:val="single" w:sz="4" w:space="0" w:color="000000"/>
              <w:left w:val="single" w:sz="4" w:space="0" w:color="000000"/>
              <w:bottom w:val="single" w:sz="4" w:space="0" w:color="000000"/>
              <w:right w:val="single" w:sz="4" w:space="0" w:color="000000"/>
            </w:tcBorders>
          </w:tcPr>
          <w:p w14:paraId="23388378" w14:textId="77777777" w:rsidR="00091668" w:rsidRDefault="00091668" w:rsidP="00091668">
            <w:pPr>
              <w:spacing w:after="0" w:line="259" w:lineRule="auto"/>
              <w:ind w:right="17"/>
              <w:jc w:val="center"/>
            </w:pPr>
            <w:r>
              <w:t xml:space="preserve">6 </w:t>
            </w:r>
          </w:p>
        </w:tc>
        <w:tc>
          <w:tcPr>
            <w:tcW w:w="823" w:type="dxa"/>
            <w:tcBorders>
              <w:top w:val="single" w:sz="4" w:space="0" w:color="000000"/>
              <w:left w:val="single" w:sz="4" w:space="0" w:color="000000"/>
              <w:bottom w:val="single" w:sz="4" w:space="0" w:color="000000"/>
              <w:right w:val="single" w:sz="4" w:space="0" w:color="000000"/>
            </w:tcBorders>
          </w:tcPr>
          <w:p w14:paraId="4A1846F8" w14:textId="77777777" w:rsidR="00091668" w:rsidRDefault="00091668" w:rsidP="00091668">
            <w:pPr>
              <w:spacing w:after="0" w:line="259" w:lineRule="auto"/>
              <w:ind w:right="17"/>
              <w:jc w:val="center"/>
            </w:pPr>
            <w:r>
              <w:t xml:space="preserve">7 </w:t>
            </w:r>
          </w:p>
        </w:tc>
        <w:tc>
          <w:tcPr>
            <w:tcW w:w="824" w:type="dxa"/>
            <w:tcBorders>
              <w:top w:val="single" w:sz="4" w:space="0" w:color="000000"/>
              <w:left w:val="single" w:sz="4" w:space="0" w:color="000000"/>
              <w:bottom w:val="single" w:sz="4" w:space="0" w:color="000000"/>
              <w:right w:val="single" w:sz="4" w:space="0" w:color="000000"/>
            </w:tcBorders>
          </w:tcPr>
          <w:p w14:paraId="206770A9" w14:textId="77777777" w:rsidR="00091668" w:rsidRDefault="00091668" w:rsidP="00091668">
            <w:pPr>
              <w:spacing w:after="0" w:line="259" w:lineRule="auto"/>
              <w:ind w:right="16"/>
              <w:jc w:val="center"/>
            </w:pPr>
            <w:r>
              <w:t xml:space="preserve">8 </w:t>
            </w:r>
          </w:p>
        </w:tc>
        <w:tc>
          <w:tcPr>
            <w:tcW w:w="823" w:type="dxa"/>
            <w:tcBorders>
              <w:top w:val="single" w:sz="4" w:space="0" w:color="000000"/>
              <w:left w:val="single" w:sz="4" w:space="0" w:color="000000"/>
              <w:bottom w:val="single" w:sz="4" w:space="0" w:color="000000"/>
              <w:right w:val="single" w:sz="4" w:space="0" w:color="000000"/>
            </w:tcBorders>
          </w:tcPr>
          <w:p w14:paraId="3B59D1B2" w14:textId="77777777" w:rsidR="00091668" w:rsidRDefault="00091668" w:rsidP="00091668">
            <w:pPr>
              <w:spacing w:after="0" w:line="259" w:lineRule="auto"/>
              <w:ind w:right="17"/>
              <w:jc w:val="center"/>
            </w:pPr>
            <w:r>
              <w:t xml:space="preserve">9 </w:t>
            </w:r>
          </w:p>
        </w:tc>
      </w:tr>
      <w:tr w:rsidR="00091668" w14:paraId="08BA4EDC" w14:textId="77777777" w:rsidTr="00091668">
        <w:trPr>
          <w:trHeight w:val="240"/>
        </w:trPr>
        <w:tc>
          <w:tcPr>
            <w:tcW w:w="835" w:type="dxa"/>
            <w:tcBorders>
              <w:top w:val="single" w:sz="4" w:space="0" w:color="000000"/>
              <w:left w:val="single" w:sz="4" w:space="0" w:color="000000"/>
              <w:bottom w:val="single" w:sz="4" w:space="0" w:color="000000"/>
              <w:right w:val="single" w:sz="4" w:space="0" w:color="000000"/>
            </w:tcBorders>
          </w:tcPr>
          <w:p w14:paraId="2D20D9D3" w14:textId="77777777" w:rsidR="00091668" w:rsidRDefault="00091668" w:rsidP="00091668">
            <w:pPr>
              <w:spacing w:after="0" w:line="259" w:lineRule="auto"/>
              <w:jc w:val="left"/>
            </w:pPr>
            <w:r>
              <w:t>TAC</w:t>
            </w:r>
            <w:r>
              <w:rPr>
                <w:vertAlign w:val="subscript"/>
              </w:rPr>
              <w:t>A</w:t>
            </w:r>
            <w:r>
              <w:t xml:space="preserve"> </w:t>
            </w:r>
          </w:p>
        </w:tc>
        <w:tc>
          <w:tcPr>
            <w:tcW w:w="823" w:type="dxa"/>
            <w:tcBorders>
              <w:top w:val="single" w:sz="4" w:space="0" w:color="000000"/>
              <w:left w:val="single" w:sz="4" w:space="0" w:color="000000"/>
              <w:bottom w:val="single" w:sz="4" w:space="0" w:color="000000"/>
              <w:right w:val="single" w:sz="4" w:space="0" w:color="000000"/>
            </w:tcBorders>
          </w:tcPr>
          <w:p w14:paraId="60512E9F" w14:textId="77777777" w:rsidR="00091668" w:rsidRDefault="00091668" w:rsidP="00091668">
            <w:pPr>
              <w:spacing w:after="0" w:line="259" w:lineRule="auto"/>
              <w:ind w:right="19"/>
              <w:jc w:val="center"/>
            </w:pPr>
            <w:r>
              <w:t xml:space="preserve">1,00 </w:t>
            </w:r>
          </w:p>
        </w:tc>
        <w:tc>
          <w:tcPr>
            <w:tcW w:w="821" w:type="dxa"/>
            <w:tcBorders>
              <w:top w:val="single" w:sz="4" w:space="0" w:color="000000"/>
              <w:left w:val="single" w:sz="4" w:space="0" w:color="000000"/>
              <w:bottom w:val="single" w:sz="4" w:space="0" w:color="000000"/>
              <w:right w:val="single" w:sz="4" w:space="0" w:color="000000"/>
            </w:tcBorders>
          </w:tcPr>
          <w:p w14:paraId="257661BB" w14:textId="77777777" w:rsidR="00091668" w:rsidRDefault="00091668" w:rsidP="00091668">
            <w:pPr>
              <w:spacing w:after="0" w:line="259" w:lineRule="auto"/>
              <w:ind w:right="22"/>
              <w:jc w:val="center"/>
            </w:pPr>
            <w:r>
              <w:t xml:space="preserve">0,95 </w:t>
            </w:r>
          </w:p>
        </w:tc>
        <w:tc>
          <w:tcPr>
            <w:tcW w:w="823" w:type="dxa"/>
            <w:tcBorders>
              <w:top w:val="single" w:sz="4" w:space="0" w:color="000000"/>
              <w:left w:val="single" w:sz="4" w:space="0" w:color="000000"/>
              <w:bottom w:val="single" w:sz="4" w:space="0" w:color="000000"/>
              <w:right w:val="single" w:sz="4" w:space="0" w:color="000000"/>
            </w:tcBorders>
          </w:tcPr>
          <w:p w14:paraId="498FFFDA" w14:textId="77777777" w:rsidR="00091668" w:rsidRDefault="00091668" w:rsidP="00091668">
            <w:pPr>
              <w:spacing w:after="0" w:line="259" w:lineRule="auto"/>
              <w:ind w:right="19"/>
              <w:jc w:val="center"/>
            </w:pPr>
            <w:r>
              <w:t xml:space="preserve">0,90 </w:t>
            </w:r>
          </w:p>
        </w:tc>
        <w:tc>
          <w:tcPr>
            <w:tcW w:w="821" w:type="dxa"/>
            <w:tcBorders>
              <w:top w:val="single" w:sz="4" w:space="0" w:color="000000"/>
              <w:left w:val="single" w:sz="4" w:space="0" w:color="000000"/>
              <w:bottom w:val="single" w:sz="4" w:space="0" w:color="000000"/>
              <w:right w:val="single" w:sz="4" w:space="0" w:color="000000"/>
            </w:tcBorders>
          </w:tcPr>
          <w:p w14:paraId="34571B86" w14:textId="77777777" w:rsidR="00091668" w:rsidRDefault="00091668" w:rsidP="00091668">
            <w:pPr>
              <w:spacing w:after="0" w:line="259" w:lineRule="auto"/>
              <w:ind w:right="21"/>
              <w:jc w:val="center"/>
            </w:pPr>
            <w:r>
              <w:t xml:space="preserve">0,85 </w:t>
            </w:r>
          </w:p>
        </w:tc>
        <w:tc>
          <w:tcPr>
            <w:tcW w:w="824" w:type="dxa"/>
            <w:tcBorders>
              <w:top w:val="single" w:sz="4" w:space="0" w:color="000000"/>
              <w:left w:val="single" w:sz="4" w:space="0" w:color="000000"/>
              <w:bottom w:val="single" w:sz="4" w:space="0" w:color="000000"/>
              <w:right w:val="single" w:sz="4" w:space="0" w:color="000000"/>
            </w:tcBorders>
          </w:tcPr>
          <w:p w14:paraId="0CC7A88B" w14:textId="77777777" w:rsidR="00091668" w:rsidRDefault="00091668" w:rsidP="00091668">
            <w:pPr>
              <w:spacing w:after="0" w:line="259" w:lineRule="auto"/>
              <w:ind w:right="19"/>
              <w:jc w:val="center"/>
            </w:pPr>
            <w:r>
              <w:t xml:space="preserve">0,80 </w:t>
            </w:r>
          </w:p>
        </w:tc>
        <w:tc>
          <w:tcPr>
            <w:tcW w:w="821" w:type="dxa"/>
            <w:tcBorders>
              <w:top w:val="single" w:sz="4" w:space="0" w:color="000000"/>
              <w:left w:val="single" w:sz="4" w:space="0" w:color="000000"/>
              <w:bottom w:val="single" w:sz="4" w:space="0" w:color="000000"/>
              <w:right w:val="single" w:sz="4" w:space="0" w:color="000000"/>
            </w:tcBorders>
          </w:tcPr>
          <w:p w14:paraId="62998D33" w14:textId="77777777" w:rsidR="00091668" w:rsidRDefault="00091668" w:rsidP="00091668">
            <w:pPr>
              <w:spacing w:after="0" w:line="259" w:lineRule="auto"/>
              <w:ind w:right="21"/>
              <w:jc w:val="center"/>
            </w:pPr>
            <w:r>
              <w:t xml:space="preserve">0,75 </w:t>
            </w:r>
          </w:p>
        </w:tc>
        <w:tc>
          <w:tcPr>
            <w:tcW w:w="823" w:type="dxa"/>
            <w:tcBorders>
              <w:top w:val="single" w:sz="4" w:space="0" w:color="000000"/>
              <w:left w:val="single" w:sz="4" w:space="0" w:color="000000"/>
              <w:bottom w:val="single" w:sz="4" w:space="0" w:color="000000"/>
              <w:right w:val="single" w:sz="4" w:space="0" w:color="000000"/>
            </w:tcBorders>
          </w:tcPr>
          <w:p w14:paraId="37CAB9EA" w14:textId="77777777" w:rsidR="00091668" w:rsidRDefault="00091668" w:rsidP="00091668">
            <w:pPr>
              <w:spacing w:after="0" w:line="259" w:lineRule="auto"/>
              <w:ind w:right="19"/>
              <w:jc w:val="center"/>
            </w:pPr>
            <w:r>
              <w:t xml:space="preserve">0,70 </w:t>
            </w:r>
          </w:p>
        </w:tc>
        <w:tc>
          <w:tcPr>
            <w:tcW w:w="823" w:type="dxa"/>
            <w:tcBorders>
              <w:top w:val="single" w:sz="4" w:space="0" w:color="000000"/>
              <w:left w:val="single" w:sz="4" w:space="0" w:color="000000"/>
              <w:bottom w:val="single" w:sz="4" w:space="0" w:color="000000"/>
              <w:right w:val="single" w:sz="4" w:space="0" w:color="000000"/>
            </w:tcBorders>
          </w:tcPr>
          <w:p w14:paraId="774B1E6C" w14:textId="77777777" w:rsidR="00091668" w:rsidRDefault="00091668" w:rsidP="00091668">
            <w:pPr>
              <w:spacing w:after="0" w:line="259" w:lineRule="auto"/>
              <w:ind w:right="19"/>
              <w:jc w:val="center"/>
            </w:pPr>
            <w:r>
              <w:t xml:space="preserve">0,65 </w:t>
            </w:r>
          </w:p>
        </w:tc>
        <w:tc>
          <w:tcPr>
            <w:tcW w:w="824" w:type="dxa"/>
            <w:tcBorders>
              <w:top w:val="single" w:sz="4" w:space="0" w:color="000000"/>
              <w:left w:val="single" w:sz="4" w:space="0" w:color="000000"/>
              <w:bottom w:val="single" w:sz="4" w:space="0" w:color="000000"/>
              <w:right w:val="single" w:sz="4" w:space="0" w:color="000000"/>
            </w:tcBorders>
          </w:tcPr>
          <w:p w14:paraId="17DAFBF7" w14:textId="77777777" w:rsidR="00091668" w:rsidRDefault="00091668" w:rsidP="00091668">
            <w:pPr>
              <w:spacing w:after="0" w:line="259" w:lineRule="auto"/>
              <w:ind w:right="18"/>
              <w:jc w:val="center"/>
            </w:pPr>
            <w:r>
              <w:t xml:space="preserve">0,60 </w:t>
            </w:r>
          </w:p>
        </w:tc>
        <w:tc>
          <w:tcPr>
            <w:tcW w:w="823" w:type="dxa"/>
            <w:tcBorders>
              <w:top w:val="single" w:sz="4" w:space="0" w:color="000000"/>
              <w:left w:val="single" w:sz="4" w:space="0" w:color="000000"/>
              <w:bottom w:val="single" w:sz="4" w:space="0" w:color="000000"/>
              <w:right w:val="single" w:sz="4" w:space="0" w:color="000000"/>
            </w:tcBorders>
          </w:tcPr>
          <w:p w14:paraId="4700E768" w14:textId="77777777" w:rsidR="00091668" w:rsidRDefault="00091668" w:rsidP="00091668">
            <w:pPr>
              <w:spacing w:after="0" w:line="259" w:lineRule="auto"/>
              <w:ind w:right="19"/>
              <w:jc w:val="center"/>
            </w:pPr>
            <w:r>
              <w:t xml:space="preserve">0,55 </w:t>
            </w:r>
          </w:p>
        </w:tc>
      </w:tr>
      <w:tr w:rsidR="00091668" w14:paraId="6051F8C4" w14:textId="77777777" w:rsidTr="00091668">
        <w:trPr>
          <w:trHeight w:val="240"/>
        </w:trPr>
        <w:tc>
          <w:tcPr>
            <w:tcW w:w="835" w:type="dxa"/>
            <w:tcBorders>
              <w:top w:val="single" w:sz="4" w:space="0" w:color="000000"/>
              <w:left w:val="single" w:sz="4" w:space="0" w:color="000000"/>
              <w:bottom w:val="single" w:sz="4" w:space="0" w:color="000000"/>
              <w:right w:val="single" w:sz="4" w:space="0" w:color="000000"/>
            </w:tcBorders>
          </w:tcPr>
          <w:p w14:paraId="6E700BBC" w14:textId="77777777" w:rsidR="00091668" w:rsidRDefault="00091668" w:rsidP="00091668">
            <w:pPr>
              <w:spacing w:after="0" w:line="259" w:lineRule="auto"/>
              <w:jc w:val="left"/>
            </w:pPr>
            <w:r>
              <w:t xml:space="preserve">Année </w:t>
            </w:r>
          </w:p>
        </w:tc>
        <w:tc>
          <w:tcPr>
            <w:tcW w:w="823" w:type="dxa"/>
            <w:tcBorders>
              <w:top w:val="single" w:sz="4" w:space="0" w:color="000000"/>
              <w:left w:val="single" w:sz="4" w:space="0" w:color="000000"/>
              <w:bottom w:val="single" w:sz="4" w:space="0" w:color="000000"/>
              <w:right w:val="single" w:sz="4" w:space="0" w:color="000000"/>
            </w:tcBorders>
          </w:tcPr>
          <w:p w14:paraId="5B7F25E1" w14:textId="77777777" w:rsidR="00091668" w:rsidRDefault="00091668" w:rsidP="00091668">
            <w:pPr>
              <w:spacing w:after="0" w:line="259" w:lineRule="auto"/>
              <w:ind w:right="17"/>
              <w:jc w:val="center"/>
            </w:pPr>
            <w:r>
              <w:t xml:space="preserve">10 </w:t>
            </w:r>
          </w:p>
        </w:tc>
        <w:tc>
          <w:tcPr>
            <w:tcW w:w="821" w:type="dxa"/>
            <w:tcBorders>
              <w:top w:val="single" w:sz="4" w:space="0" w:color="000000"/>
              <w:left w:val="single" w:sz="4" w:space="0" w:color="000000"/>
              <w:bottom w:val="single" w:sz="4" w:space="0" w:color="000000"/>
              <w:right w:val="single" w:sz="4" w:space="0" w:color="000000"/>
            </w:tcBorders>
          </w:tcPr>
          <w:p w14:paraId="37DD08DF" w14:textId="77777777" w:rsidR="00091668" w:rsidRDefault="00091668" w:rsidP="00091668">
            <w:pPr>
              <w:spacing w:after="0" w:line="259" w:lineRule="auto"/>
              <w:ind w:right="20"/>
              <w:jc w:val="center"/>
            </w:pPr>
            <w:r>
              <w:t xml:space="preserve">11 </w:t>
            </w:r>
          </w:p>
        </w:tc>
        <w:tc>
          <w:tcPr>
            <w:tcW w:w="823" w:type="dxa"/>
            <w:tcBorders>
              <w:top w:val="single" w:sz="4" w:space="0" w:color="000000"/>
              <w:left w:val="single" w:sz="4" w:space="0" w:color="000000"/>
              <w:bottom w:val="single" w:sz="4" w:space="0" w:color="000000"/>
              <w:right w:val="single" w:sz="4" w:space="0" w:color="000000"/>
            </w:tcBorders>
          </w:tcPr>
          <w:p w14:paraId="35AA2E93" w14:textId="77777777" w:rsidR="00091668" w:rsidRDefault="00091668" w:rsidP="00091668">
            <w:pPr>
              <w:spacing w:after="0" w:line="259" w:lineRule="auto"/>
              <w:ind w:right="17"/>
              <w:jc w:val="center"/>
            </w:pPr>
            <w:r>
              <w:t xml:space="preserve">12 </w:t>
            </w:r>
          </w:p>
        </w:tc>
        <w:tc>
          <w:tcPr>
            <w:tcW w:w="821" w:type="dxa"/>
            <w:tcBorders>
              <w:top w:val="single" w:sz="4" w:space="0" w:color="000000"/>
              <w:left w:val="single" w:sz="4" w:space="0" w:color="000000"/>
              <w:bottom w:val="single" w:sz="4" w:space="0" w:color="000000"/>
              <w:right w:val="single" w:sz="4" w:space="0" w:color="000000"/>
            </w:tcBorders>
          </w:tcPr>
          <w:p w14:paraId="5CC995E4" w14:textId="77777777" w:rsidR="00091668" w:rsidRDefault="00091668" w:rsidP="00091668">
            <w:pPr>
              <w:spacing w:after="0" w:line="259" w:lineRule="auto"/>
              <w:ind w:right="19"/>
              <w:jc w:val="center"/>
            </w:pPr>
            <w:r>
              <w:t xml:space="preserve">13 </w:t>
            </w:r>
          </w:p>
        </w:tc>
        <w:tc>
          <w:tcPr>
            <w:tcW w:w="824" w:type="dxa"/>
            <w:tcBorders>
              <w:top w:val="single" w:sz="4" w:space="0" w:color="000000"/>
              <w:left w:val="single" w:sz="4" w:space="0" w:color="000000"/>
              <w:bottom w:val="single" w:sz="4" w:space="0" w:color="000000"/>
              <w:right w:val="single" w:sz="4" w:space="0" w:color="000000"/>
            </w:tcBorders>
          </w:tcPr>
          <w:p w14:paraId="3C883986" w14:textId="77777777" w:rsidR="00091668" w:rsidRDefault="00091668" w:rsidP="00091668">
            <w:pPr>
              <w:spacing w:after="0" w:line="259" w:lineRule="auto"/>
              <w:ind w:right="17"/>
              <w:jc w:val="center"/>
            </w:pPr>
            <w:r>
              <w:t xml:space="preserve">14 </w:t>
            </w:r>
          </w:p>
        </w:tc>
        <w:tc>
          <w:tcPr>
            <w:tcW w:w="821" w:type="dxa"/>
            <w:tcBorders>
              <w:top w:val="single" w:sz="4" w:space="0" w:color="000000"/>
              <w:left w:val="single" w:sz="4" w:space="0" w:color="000000"/>
              <w:bottom w:val="single" w:sz="4" w:space="0" w:color="000000"/>
              <w:right w:val="single" w:sz="4" w:space="0" w:color="000000"/>
            </w:tcBorders>
          </w:tcPr>
          <w:p w14:paraId="5113A085" w14:textId="77777777" w:rsidR="00091668" w:rsidRDefault="00091668" w:rsidP="00091668">
            <w:pPr>
              <w:spacing w:after="0" w:line="259" w:lineRule="auto"/>
              <w:ind w:right="19"/>
              <w:jc w:val="center"/>
            </w:pPr>
            <w:r>
              <w:t xml:space="preserve">15 </w:t>
            </w:r>
          </w:p>
        </w:tc>
        <w:tc>
          <w:tcPr>
            <w:tcW w:w="823" w:type="dxa"/>
            <w:tcBorders>
              <w:top w:val="single" w:sz="4" w:space="0" w:color="000000"/>
              <w:left w:val="single" w:sz="4" w:space="0" w:color="000000"/>
              <w:bottom w:val="single" w:sz="4" w:space="0" w:color="000000"/>
              <w:right w:val="single" w:sz="4" w:space="0" w:color="000000"/>
            </w:tcBorders>
          </w:tcPr>
          <w:p w14:paraId="7901FC28" w14:textId="77777777" w:rsidR="00091668" w:rsidRDefault="00091668" w:rsidP="00091668">
            <w:pPr>
              <w:spacing w:after="0" w:line="259" w:lineRule="auto"/>
              <w:ind w:right="17"/>
              <w:jc w:val="center"/>
            </w:pPr>
            <w:r>
              <w:t xml:space="preserve">16 </w:t>
            </w:r>
          </w:p>
        </w:tc>
        <w:tc>
          <w:tcPr>
            <w:tcW w:w="823" w:type="dxa"/>
            <w:tcBorders>
              <w:top w:val="single" w:sz="4" w:space="0" w:color="000000"/>
              <w:left w:val="single" w:sz="4" w:space="0" w:color="000000"/>
              <w:bottom w:val="single" w:sz="4" w:space="0" w:color="000000"/>
              <w:right w:val="single" w:sz="4" w:space="0" w:color="000000"/>
            </w:tcBorders>
          </w:tcPr>
          <w:p w14:paraId="5C3395AC" w14:textId="77777777" w:rsidR="00091668" w:rsidRDefault="00091668" w:rsidP="00091668">
            <w:pPr>
              <w:spacing w:after="0" w:line="259" w:lineRule="auto"/>
              <w:ind w:right="17"/>
              <w:jc w:val="center"/>
            </w:pPr>
            <w:r>
              <w:t xml:space="preserve">17 </w:t>
            </w:r>
          </w:p>
        </w:tc>
        <w:tc>
          <w:tcPr>
            <w:tcW w:w="824" w:type="dxa"/>
            <w:tcBorders>
              <w:top w:val="single" w:sz="4" w:space="0" w:color="000000"/>
              <w:left w:val="single" w:sz="4" w:space="0" w:color="000000"/>
              <w:bottom w:val="single" w:sz="4" w:space="0" w:color="000000"/>
              <w:right w:val="single" w:sz="4" w:space="0" w:color="000000"/>
            </w:tcBorders>
          </w:tcPr>
          <w:p w14:paraId="4201CD2A" w14:textId="77777777" w:rsidR="00091668" w:rsidRDefault="00091668" w:rsidP="00091668">
            <w:pPr>
              <w:spacing w:after="0" w:line="259" w:lineRule="auto"/>
              <w:ind w:right="16"/>
              <w:jc w:val="center"/>
            </w:pPr>
            <w:r>
              <w:t xml:space="preserve">18 </w:t>
            </w:r>
          </w:p>
        </w:tc>
        <w:tc>
          <w:tcPr>
            <w:tcW w:w="823" w:type="dxa"/>
            <w:tcBorders>
              <w:top w:val="single" w:sz="4" w:space="0" w:color="000000"/>
              <w:left w:val="single" w:sz="4" w:space="0" w:color="000000"/>
              <w:bottom w:val="single" w:sz="4" w:space="0" w:color="000000"/>
              <w:right w:val="single" w:sz="4" w:space="0" w:color="000000"/>
            </w:tcBorders>
          </w:tcPr>
          <w:p w14:paraId="5A288A64" w14:textId="77777777" w:rsidR="00091668" w:rsidRDefault="00091668" w:rsidP="00091668">
            <w:pPr>
              <w:spacing w:after="0" w:line="259" w:lineRule="auto"/>
              <w:ind w:right="17"/>
              <w:jc w:val="center"/>
            </w:pPr>
            <w:r>
              <w:t xml:space="preserve">19 </w:t>
            </w:r>
          </w:p>
        </w:tc>
      </w:tr>
      <w:tr w:rsidR="00091668" w14:paraId="21CF93C8" w14:textId="77777777" w:rsidTr="00091668">
        <w:trPr>
          <w:trHeight w:val="240"/>
        </w:trPr>
        <w:tc>
          <w:tcPr>
            <w:tcW w:w="835" w:type="dxa"/>
            <w:tcBorders>
              <w:top w:val="single" w:sz="4" w:space="0" w:color="000000"/>
              <w:left w:val="single" w:sz="4" w:space="0" w:color="000000"/>
              <w:bottom w:val="single" w:sz="4" w:space="0" w:color="000000"/>
              <w:right w:val="single" w:sz="4" w:space="0" w:color="000000"/>
            </w:tcBorders>
          </w:tcPr>
          <w:p w14:paraId="43C15A42" w14:textId="77777777" w:rsidR="00091668" w:rsidRDefault="00091668" w:rsidP="00091668">
            <w:pPr>
              <w:spacing w:after="0" w:line="259" w:lineRule="auto"/>
              <w:jc w:val="left"/>
            </w:pPr>
            <w:r>
              <w:t>TAC</w:t>
            </w:r>
            <w:r>
              <w:rPr>
                <w:vertAlign w:val="subscript"/>
              </w:rPr>
              <w:t>A</w:t>
            </w:r>
            <w:r>
              <w:t xml:space="preserve"> </w:t>
            </w:r>
          </w:p>
        </w:tc>
        <w:tc>
          <w:tcPr>
            <w:tcW w:w="823" w:type="dxa"/>
            <w:tcBorders>
              <w:top w:val="single" w:sz="4" w:space="0" w:color="000000"/>
              <w:left w:val="single" w:sz="4" w:space="0" w:color="000000"/>
              <w:bottom w:val="single" w:sz="4" w:space="0" w:color="000000"/>
              <w:right w:val="single" w:sz="4" w:space="0" w:color="000000"/>
            </w:tcBorders>
          </w:tcPr>
          <w:p w14:paraId="6BB074C2" w14:textId="77777777" w:rsidR="00091668" w:rsidRDefault="00091668" w:rsidP="00091668">
            <w:pPr>
              <w:spacing w:after="0" w:line="259" w:lineRule="auto"/>
              <w:ind w:right="19"/>
              <w:jc w:val="center"/>
            </w:pPr>
            <w:r>
              <w:t xml:space="preserve">0,50 </w:t>
            </w:r>
          </w:p>
        </w:tc>
        <w:tc>
          <w:tcPr>
            <w:tcW w:w="821" w:type="dxa"/>
            <w:tcBorders>
              <w:top w:val="single" w:sz="4" w:space="0" w:color="000000"/>
              <w:left w:val="single" w:sz="4" w:space="0" w:color="000000"/>
              <w:bottom w:val="single" w:sz="4" w:space="0" w:color="000000"/>
              <w:right w:val="single" w:sz="4" w:space="0" w:color="000000"/>
            </w:tcBorders>
          </w:tcPr>
          <w:p w14:paraId="6B7C2E0F" w14:textId="77777777" w:rsidR="00091668" w:rsidRDefault="00091668" w:rsidP="00091668">
            <w:pPr>
              <w:spacing w:after="0" w:line="259" w:lineRule="auto"/>
              <w:ind w:right="22"/>
              <w:jc w:val="center"/>
            </w:pPr>
            <w:r>
              <w:t xml:space="preserve">0,45 </w:t>
            </w:r>
          </w:p>
        </w:tc>
        <w:tc>
          <w:tcPr>
            <w:tcW w:w="823" w:type="dxa"/>
            <w:tcBorders>
              <w:top w:val="single" w:sz="4" w:space="0" w:color="000000"/>
              <w:left w:val="single" w:sz="4" w:space="0" w:color="000000"/>
              <w:bottom w:val="single" w:sz="4" w:space="0" w:color="000000"/>
              <w:right w:val="single" w:sz="4" w:space="0" w:color="000000"/>
            </w:tcBorders>
          </w:tcPr>
          <w:p w14:paraId="15FFF1C2" w14:textId="77777777" w:rsidR="00091668" w:rsidRDefault="00091668" w:rsidP="00091668">
            <w:pPr>
              <w:spacing w:after="0" w:line="259" w:lineRule="auto"/>
              <w:ind w:right="19"/>
              <w:jc w:val="center"/>
            </w:pPr>
            <w:r>
              <w:t xml:space="preserve">0,40 </w:t>
            </w:r>
          </w:p>
        </w:tc>
        <w:tc>
          <w:tcPr>
            <w:tcW w:w="821" w:type="dxa"/>
            <w:tcBorders>
              <w:top w:val="single" w:sz="4" w:space="0" w:color="000000"/>
              <w:left w:val="single" w:sz="4" w:space="0" w:color="000000"/>
              <w:bottom w:val="single" w:sz="4" w:space="0" w:color="000000"/>
              <w:right w:val="single" w:sz="4" w:space="0" w:color="000000"/>
            </w:tcBorders>
          </w:tcPr>
          <w:p w14:paraId="16EA6024" w14:textId="77777777" w:rsidR="00091668" w:rsidRDefault="00091668" w:rsidP="00091668">
            <w:pPr>
              <w:spacing w:after="0" w:line="259" w:lineRule="auto"/>
              <w:ind w:right="21"/>
              <w:jc w:val="center"/>
            </w:pPr>
            <w:r>
              <w:t xml:space="preserve">0,35 </w:t>
            </w:r>
          </w:p>
        </w:tc>
        <w:tc>
          <w:tcPr>
            <w:tcW w:w="824" w:type="dxa"/>
            <w:tcBorders>
              <w:top w:val="single" w:sz="4" w:space="0" w:color="000000"/>
              <w:left w:val="single" w:sz="4" w:space="0" w:color="000000"/>
              <w:bottom w:val="single" w:sz="4" w:space="0" w:color="000000"/>
              <w:right w:val="single" w:sz="4" w:space="0" w:color="000000"/>
            </w:tcBorders>
          </w:tcPr>
          <w:p w14:paraId="3877158D" w14:textId="77777777" w:rsidR="00091668" w:rsidRDefault="00091668" w:rsidP="00091668">
            <w:pPr>
              <w:spacing w:after="0" w:line="259" w:lineRule="auto"/>
              <w:ind w:right="19"/>
              <w:jc w:val="center"/>
            </w:pPr>
            <w:r>
              <w:t xml:space="preserve">0,30 </w:t>
            </w:r>
          </w:p>
        </w:tc>
        <w:tc>
          <w:tcPr>
            <w:tcW w:w="821" w:type="dxa"/>
            <w:tcBorders>
              <w:top w:val="single" w:sz="4" w:space="0" w:color="000000"/>
              <w:left w:val="single" w:sz="4" w:space="0" w:color="000000"/>
              <w:bottom w:val="single" w:sz="4" w:space="0" w:color="000000"/>
              <w:right w:val="single" w:sz="4" w:space="0" w:color="000000"/>
            </w:tcBorders>
          </w:tcPr>
          <w:p w14:paraId="4B829F35" w14:textId="77777777" w:rsidR="00091668" w:rsidRDefault="00091668" w:rsidP="00091668">
            <w:pPr>
              <w:spacing w:after="0" w:line="259" w:lineRule="auto"/>
              <w:ind w:right="21"/>
              <w:jc w:val="center"/>
            </w:pPr>
            <w:r>
              <w:t xml:space="preserve">0,25 </w:t>
            </w:r>
          </w:p>
        </w:tc>
        <w:tc>
          <w:tcPr>
            <w:tcW w:w="823" w:type="dxa"/>
            <w:tcBorders>
              <w:top w:val="single" w:sz="4" w:space="0" w:color="000000"/>
              <w:left w:val="single" w:sz="4" w:space="0" w:color="000000"/>
              <w:bottom w:val="single" w:sz="4" w:space="0" w:color="000000"/>
              <w:right w:val="single" w:sz="4" w:space="0" w:color="000000"/>
            </w:tcBorders>
          </w:tcPr>
          <w:p w14:paraId="6D229E0D" w14:textId="77777777" w:rsidR="00091668" w:rsidRDefault="00091668" w:rsidP="00091668">
            <w:pPr>
              <w:spacing w:after="0" w:line="259" w:lineRule="auto"/>
              <w:ind w:right="19"/>
              <w:jc w:val="center"/>
            </w:pPr>
            <w:r>
              <w:t xml:space="preserve">0,20 </w:t>
            </w:r>
          </w:p>
        </w:tc>
        <w:tc>
          <w:tcPr>
            <w:tcW w:w="823" w:type="dxa"/>
            <w:tcBorders>
              <w:top w:val="single" w:sz="4" w:space="0" w:color="000000"/>
              <w:left w:val="single" w:sz="4" w:space="0" w:color="000000"/>
              <w:bottom w:val="single" w:sz="4" w:space="0" w:color="000000"/>
              <w:right w:val="single" w:sz="4" w:space="0" w:color="000000"/>
            </w:tcBorders>
          </w:tcPr>
          <w:p w14:paraId="641644D8" w14:textId="77777777" w:rsidR="00091668" w:rsidRDefault="00091668" w:rsidP="00091668">
            <w:pPr>
              <w:spacing w:after="0" w:line="259" w:lineRule="auto"/>
              <w:ind w:right="19"/>
              <w:jc w:val="center"/>
            </w:pPr>
            <w:r>
              <w:t xml:space="preserve">0,15 </w:t>
            </w:r>
          </w:p>
        </w:tc>
        <w:tc>
          <w:tcPr>
            <w:tcW w:w="824" w:type="dxa"/>
            <w:tcBorders>
              <w:top w:val="single" w:sz="4" w:space="0" w:color="000000"/>
              <w:left w:val="single" w:sz="4" w:space="0" w:color="000000"/>
              <w:bottom w:val="single" w:sz="4" w:space="0" w:color="000000"/>
              <w:right w:val="single" w:sz="4" w:space="0" w:color="000000"/>
            </w:tcBorders>
          </w:tcPr>
          <w:p w14:paraId="455BF081" w14:textId="77777777" w:rsidR="00091668" w:rsidRDefault="00091668" w:rsidP="00091668">
            <w:pPr>
              <w:spacing w:after="0" w:line="259" w:lineRule="auto"/>
              <w:ind w:right="18"/>
              <w:jc w:val="center"/>
            </w:pPr>
            <w:r>
              <w:t xml:space="preserve">0,10 </w:t>
            </w:r>
          </w:p>
        </w:tc>
        <w:tc>
          <w:tcPr>
            <w:tcW w:w="823" w:type="dxa"/>
            <w:tcBorders>
              <w:top w:val="single" w:sz="4" w:space="0" w:color="000000"/>
              <w:left w:val="single" w:sz="4" w:space="0" w:color="000000"/>
              <w:bottom w:val="single" w:sz="4" w:space="0" w:color="000000"/>
              <w:right w:val="single" w:sz="4" w:space="0" w:color="000000"/>
            </w:tcBorders>
          </w:tcPr>
          <w:p w14:paraId="73265D20" w14:textId="77777777" w:rsidR="00091668" w:rsidRDefault="00091668" w:rsidP="00091668">
            <w:pPr>
              <w:spacing w:after="0" w:line="259" w:lineRule="auto"/>
              <w:ind w:right="19"/>
              <w:jc w:val="center"/>
            </w:pPr>
            <w:r>
              <w:t xml:space="preserve">0,05 </w:t>
            </w:r>
          </w:p>
        </w:tc>
      </w:tr>
    </w:tbl>
    <w:p w14:paraId="490600BA" w14:textId="0D7C065F" w:rsidR="00091668" w:rsidRDefault="00091668" w:rsidP="00371F69">
      <w:pPr>
        <w:spacing w:after="1" w:line="259" w:lineRule="auto"/>
        <w:jc w:val="left"/>
      </w:pPr>
      <w:r>
        <w:lastRenderedPageBreak/>
        <w:t xml:space="preserve">Dans le cas d’un logement ayant fait l’objet d’un pré-raccordement à la demande du Client Final auprès du Fournisseur ou de la Collectivité Locale Délégante, la date de création du raccordement prise en compte dans le calcul de </w:t>
      </w:r>
      <w:proofErr w:type="gramStart"/>
      <w:r>
        <w:t>TAC</w:t>
      </w:r>
      <w:r>
        <w:rPr>
          <w:vertAlign w:val="subscript"/>
        </w:rPr>
        <w:t>A,M</w:t>
      </w:r>
      <w:proofErr w:type="gramEnd"/>
      <w:r>
        <w:rPr>
          <w:vertAlign w:val="subscript"/>
        </w:rPr>
        <w:t xml:space="preserve"> </w:t>
      </w:r>
      <w:r>
        <w:t>est la date de la première mise en service d’une Ligne FTTH passive</w:t>
      </w:r>
      <w:r w:rsidR="00642C78">
        <w:t xml:space="preserve"> avec Câblage Client Final</w:t>
      </w:r>
      <w:r>
        <w:t xml:space="preserve"> sur ledit Local FTTH. </w:t>
      </w:r>
    </w:p>
    <w:p w14:paraId="6F703A3F" w14:textId="77777777" w:rsidR="00AD1A9F" w:rsidRDefault="00AD1A9F" w:rsidP="00371F69"/>
    <w:p w14:paraId="4AAEA4D0" w14:textId="07F2ED1D" w:rsidR="00091668" w:rsidRDefault="00091668" w:rsidP="00091668">
      <w:pPr>
        <w:pStyle w:val="Titre3"/>
      </w:pPr>
      <w:bookmarkStart w:id="77" w:name="_Toc6491232"/>
      <w:bookmarkStart w:id="78" w:name="_Toc4140777"/>
      <w:bookmarkStart w:id="79" w:name="_Toc36556023"/>
      <w:r w:rsidRPr="00091668">
        <w:t xml:space="preserve">Droit à Restitution sur le prix de </w:t>
      </w:r>
      <w:bookmarkEnd w:id="77"/>
      <w:r w:rsidR="00D26CA0">
        <w:t>R</w:t>
      </w:r>
      <w:r w:rsidRPr="00091668">
        <w:t xml:space="preserve">accordement </w:t>
      </w:r>
      <w:r w:rsidR="00642C78">
        <w:t>Client Final</w:t>
      </w:r>
      <w:bookmarkEnd w:id="78"/>
      <w:bookmarkEnd w:id="79"/>
    </w:p>
    <w:p w14:paraId="36FF40CF" w14:textId="0C84DC7E" w:rsidR="00091668" w:rsidRDefault="00091668" w:rsidP="00091668">
      <w:pPr>
        <w:ind w:left="5"/>
      </w:pPr>
      <w:r>
        <w:t>Le montant du Droit à Restitution sur les frais de raccordement d’une Ligne FTTH</w:t>
      </w:r>
      <w:r w:rsidR="00642C78">
        <w:t xml:space="preserve"> avec Câblage Client Final</w:t>
      </w:r>
      <w:r>
        <w:t xml:space="preserve"> versé à l’Opérateur Sortant est équivalent au montant de la prestation de raccordement d’un </w:t>
      </w:r>
      <w:r w:rsidR="00642C78">
        <w:t xml:space="preserve">Client Final </w:t>
      </w:r>
      <w:r>
        <w:t xml:space="preserve">FTTH préalablement raccordé facturée à l’Opérateur Entrant sur le raccordement concerné et dont les modalités de calcul sont indiquées au paragraphe précédent. </w:t>
      </w:r>
    </w:p>
    <w:p w14:paraId="13DABA81" w14:textId="2C8671E8" w:rsidR="006B4226" w:rsidRDefault="006B4226" w:rsidP="006B4226">
      <w:pPr>
        <w:pStyle w:val="Titre3"/>
      </w:pPr>
      <w:bookmarkStart w:id="80" w:name="_Toc36556024"/>
      <w:r>
        <w:t xml:space="preserve">Maintenance du </w:t>
      </w:r>
      <w:r w:rsidR="00D26CA0">
        <w:t>R</w:t>
      </w:r>
      <w:r>
        <w:t xml:space="preserve">accordement </w:t>
      </w:r>
      <w:r w:rsidR="00D26CA0">
        <w:t>Client Final</w:t>
      </w:r>
      <w:bookmarkEnd w:id="80"/>
    </w:p>
    <w:p w14:paraId="4931A80D" w14:textId="5A19DA58" w:rsidR="006B4226" w:rsidRDefault="00650AF3" w:rsidP="00650AF3">
      <w:pPr>
        <w:ind w:left="5"/>
      </w:pPr>
      <w:r>
        <w:t>Le Client est</w:t>
      </w:r>
      <w:r w:rsidR="006B4226">
        <w:t xml:space="preserve"> redevable des frais mensuels de maintenance du raccordement Client Final</w:t>
      </w:r>
      <w:r w:rsidR="00B23291">
        <w:t>.</w:t>
      </w:r>
    </w:p>
    <w:p w14:paraId="353219EF" w14:textId="3CCC9C49" w:rsidR="00B23291" w:rsidRDefault="00B23291" w:rsidP="00650AF3">
      <w:pPr>
        <w:ind w:left="5"/>
      </w:pPr>
      <w:r>
        <w:t>Le prix de la maintenance est le suivant :</w:t>
      </w:r>
    </w:p>
    <w:tbl>
      <w:tblPr>
        <w:tblStyle w:val="Grilledutableau"/>
        <w:tblW w:w="0" w:type="auto"/>
        <w:tblInd w:w="10" w:type="dxa"/>
        <w:tblLook w:val="04A0" w:firstRow="1" w:lastRow="0" w:firstColumn="1" w:lastColumn="0" w:noHBand="0" w:noVBand="1"/>
      </w:tblPr>
      <w:tblGrid>
        <w:gridCol w:w="5230"/>
        <w:gridCol w:w="3424"/>
      </w:tblGrid>
      <w:tr w:rsidR="00B23291" w14:paraId="3ACD3B35" w14:textId="77777777" w:rsidTr="00B23291">
        <w:tc>
          <w:tcPr>
            <w:tcW w:w="5230" w:type="dxa"/>
          </w:tcPr>
          <w:p w14:paraId="7AE1F4E0" w14:textId="09A20A2F" w:rsidR="00B23291" w:rsidRDefault="00B23291" w:rsidP="00B23291">
            <w:pPr>
              <w:spacing w:after="0" w:line="259" w:lineRule="auto"/>
            </w:pPr>
            <w:r>
              <w:t>Maintenance du Raccordement FTTH CAPEX</w:t>
            </w:r>
          </w:p>
        </w:tc>
        <w:tc>
          <w:tcPr>
            <w:tcW w:w="3424" w:type="dxa"/>
          </w:tcPr>
          <w:p w14:paraId="497C2611" w14:textId="0F607F12" w:rsidR="00B23291" w:rsidRDefault="00B23291" w:rsidP="00B23291">
            <w:pPr>
              <w:spacing w:after="0" w:line="259" w:lineRule="auto"/>
              <w:jc w:val="right"/>
            </w:pPr>
            <w:r>
              <w:t>0,63 € / mois</w:t>
            </w:r>
          </w:p>
        </w:tc>
      </w:tr>
    </w:tbl>
    <w:p w14:paraId="7B5A39B4" w14:textId="77777777" w:rsidR="006B4226" w:rsidRDefault="006B4226" w:rsidP="00B23291"/>
    <w:p w14:paraId="23FE535A" w14:textId="57AE705A" w:rsidR="002474B9" w:rsidRDefault="006E3BBC" w:rsidP="006E3BBC">
      <w:pPr>
        <w:pStyle w:val="Titre2"/>
      </w:pPr>
      <w:bookmarkStart w:id="81" w:name="_Toc36556025"/>
      <w:r>
        <w:t>Prestations complémentaires liées au Raccordement Client Final</w:t>
      </w:r>
      <w:bookmarkEnd w:id="81"/>
    </w:p>
    <w:p w14:paraId="411298BB" w14:textId="19794A9B" w:rsidR="00F61264" w:rsidRDefault="006E3BBC" w:rsidP="006E3BBC">
      <w:pPr>
        <w:pStyle w:val="Titre3"/>
        <w:numPr>
          <w:ilvl w:val="0"/>
          <w:numId w:val="0"/>
        </w:numPr>
        <w:ind w:left="851"/>
      </w:pPr>
      <w:bookmarkStart w:id="82" w:name="_Toc36556026"/>
      <w:bookmarkStart w:id="83" w:name="_Toc5800889"/>
      <w:r>
        <w:t xml:space="preserve">4.3.1 </w:t>
      </w:r>
      <w:bookmarkStart w:id="84" w:name="_Toc6491233"/>
      <w:r w:rsidR="00F61264">
        <w:t xml:space="preserve">Bordereau de prix unitaire complémentaire en cas de </w:t>
      </w:r>
      <w:r w:rsidR="00F81E43">
        <w:t xml:space="preserve">sur longueur de </w:t>
      </w:r>
      <w:r w:rsidR="00F61264">
        <w:t xml:space="preserve">Raccordement </w:t>
      </w:r>
      <w:r w:rsidR="00642C78">
        <w:t xml:space="preserve">Client </w:t>
      </w:r>
      <w:r w:rsidR="00F61264">
        <w:t>Final</w:t>
      </w:r>
      <w:bookmarkEnd w:id="82"/>
      <w:r w:rsidR="00F61264">
        <w:t xml:space="preserve"> </w:t>
      </w:r>
      <w:bookmarkEnd w:id="83"/>
    </w:p>
    <w:p w14:paraId="160FF90B" w14:textId="6E29399A" w:rsidR="006E3BBC" w:rsidRPr="006E3BBC" w:rsidRDefault="006E3BBC" w:rsidP="00371F69">
      <w:pPr>
        <w:rPr>
          <w:lang w:eastAsia="fr-FR"/>
        </w:rPr>
      </w:pPr>
      <w:r>
        <w:rPr>
          <w:lang w:eastAsia="fr-FR"/>
        </w:rPr>
        <w:t>Le tarif ci-dessous est applicable uniquement en cas de Raccordement Client Final par le Fournisseur</w:t>
      </w:r>
      <w:bookmarkEnd w:id="84"/>
    </w:p>
    <w:tbl>
      <w:tblPr>
        <w:tblStyle w:val="Grilledutableau"/>
        <w:tblW w:w="0" w:type="auto"/>
        <w:tblLook w:val="04A0" w:firstRow="1" w:lastRow="0" w:firstColumn="1" w:lastColumn="0" w:noHBand="0" w:noVBand="1"/>
      </w:tblPr>
      <w:tblGrid>
        <w:gridCol w:w="5098"/>
        <w:gridCol w:w="3566"/>
      </w:tblGrid>
      <w:tr w:rsidR="002474B9" w14:paraId="01B71B1E" w14:textId="77777777" w:rsidTr="002474B9">
        <w:tc>
          <w:tcPr>
            <w:tcW w:w="5098" w:type="dxa"/>
          </w:tcPr>
          <w:p w14:paraId="4D2E08E4" w14:textId="7033FD66" w:rsidR="002474B9" w:rsidRDefault="00F61264" w:rsidP="00F61264">
            <w:pPr>
              <w:rPr>
                <w:lang w:eastAsia="fr-FR"/>
              </w:rPr>
            </w:pPr>
            <w:r>
              <w:rPr>
                <w:lang w:eastAsia="fr-FR"/>
              </w:rPr>
              <w:t>Création d’un Raccordement FTTH Passif sur une distance supérieure ou égale à </w:t>
            </w:r>
            <w:r>
              <w:t>50 ml</w:t>
            </w:r>
            <w:r w:rsidRPr="00C84E8B">
              <w:t xml:space="preserve"> en domaine privé ;</w:t>
            </w:r>
          </w:p>
        </w:tc>
        <w:tc>
          <w:tcPr>
            <w:tcW w:w="3566" w:type="dxa"/>
            <w:vAlign w:val="center"/>
          </w:tcPr>
          <w:p w14:paraId="7A17E4F2" w14:textId="77777777" w:rsidR="002474B9" w:rsidRDefault="002474B9" w:rsidP="002474B9">
            <w:pPr>
              <w:jc w:val="center"/>
              <w:rPr>
                <w:lang w:eastAsia="fr-FR"/>
              </w:rPr>
            </w:pPr>
            <w:r>
              <w:rPr>
                <w:lang w:eastAsia="fr-FR"/>
              </w:rPr>
              <w:t>2,00 €/ml au-delà du forfait</w:t>
            </w:r>
          </w:p>
        </w:tc>
      </w:tr>
    </w:tbl>
    <w:p w14:paraId="24BD199B" w14:textId="235D2A34" w:rsidR="004B2A0A" w:rsidRDefault="00382133" w:rsidP="002474B9">
      <w:pPr>
        <w:rPr>
          <w:lang w:eastAsia="fr-FR"/>
        </w:rPr>
      </w:pPr>
      <w:r>
        <w:rPr>
          <w:lang w:eastAsia="fr-FR"/>
        </w:rPr>
        <w:t>Ces raccordements au-delà du linéaire contractuel ne feront pas l’objet d’une tarification supplémentaire sur la plaque FTTH de THD 42.</w:t>
      </w:r>
    </w:p>
    <w:p w14:paraId="0DF3D8A1" w14:textId="453E2508" w:rsidR="00F81E43" w:rsidRDefault="00F81E43" w:rsidP="00F81E43">
      <w:pPr>
        <w:pStyle w:val="Titre3"/>
        <w:numPr>
          <w:ilvl w:val="0"/>
          <w:numId w:val="0"/>
        </w:numPr>
        <w:ind w:left="851"/>
      </w:pPr>
      <w:bookmarkStart w:id="85" w:name="_Toc36556027"/>
      <w:r>
        <w:t>4.3.2 Remplacement de PTO par le Fournisseur</w:t>
      </w:r>
      <w:bookmarkEnd w:id="85"/>
      <w:r>
        <w:t xml:space="preserve"> </w:t>
      </w:r>
    </w:p>
    <w:p w14:paraId="058C0B41" w14:textId="0070B871" w:rsidR="004B2A0A" w:rsidRDefault="00F81E43" w:rsidP="002474B9">
      <w:pPr>
        <w:rPr>
          <w:lang w:eastAsia="fr-FR"/>
        </w:rPr>
      </w:pPr>
      <w:r>
        <w:rPr>
          <w:lang w:eastAsia="fr-FR"/>
        </w:rPr>
        <w:t>En cas de PTO dégradé et plus en état de fonctionnement suffisant, le Client peut </w:t>
      </w:r>
      <w:r w:rsidRPr="00167262">
        <w:rPr>
          <w:lang w:eastAsia="fr-FR"/>
        </w:rPr>
        <w:t>faire la demande auprès du Fournisseur de remplacer le PTO</w:t>
      </w:r>
    </w:p>
    <w:tbl>
      <w:tblPr>
        <w:tblStyle w:val="Grilledutableau"/>
        <w:tblW w:w="0" w:type="auto"/>
        <w:tblLook w:val="04A0" w:firstRow="1" w:lastRow="0" w:firstColumn="1" w:lastColumn="0" w:noHBand="0" w:noVBand="1"/>
      </w:tblPr>
      <w:tblGrid>
        <w:gridCol w:w="5832"/>
        <w:gridCol w:w="2832"/>
      </w:tblGrid>
      <w:tr w:rsidR="00F81E43" w14:paraId="7800A5DC" w14:textId="77777777" w:rsidTr="00F81E43">
        <w:tc>
          <w:tcPr>
            <w:tcW w:w="5832" w:type="dxa"/>
          </w:tcPr>
          <w:p w14:paraId="60D29D6E" w14:textId="04DF49D4" w:rsidR="00F81E43" w:rsidRDefault="00F81E43" w:rsidP="002474B9">
            <w:pPr>
              <w:rPr>
                <w:lang w:eastAsia="fr-FR"/>
              </w:rPr>
            </w:pPr>
            <w:r>
              <w:rPr>
                <w:lang w:eastAsia="fr-FR"/>
              </w:rPr>
              <w:t>Remplacement de PTO par le Fournisseur</w:t>
            </w:r>
          </w:p>
        </w:tc>
        <w:tc>
          <w:tcPr>
            <w:tcW w:w="2832" w:type="dxa"/>
          </w:tcPr>
          <w:p w14:paraId="0AEE6E0D" w14:textId="706D8A3F" w:rsidR="00F81E43" w:rsidRDefault="00F81E43" w:rsidP="00F81E43">
            <w:pPr>
              <w:jc w:val="right"/>
              <w:rPr>
                <w:lang w:eastAsia="fr-FR"/>
              </w:rPr>
            </w:pPr>
            <w:r>
              <w:rPr>
                <w:lang w:eastAsia="fr-FR"/>
              </w:rPr>
              <w:t>130 €</w:t>
            </w:r>
          </w:p>
        </w:tc>
      </w:tr>
    </w:tbl>
    <w:p w14:paraId="6B25458D" w14:textId="77777777" w:rsidR="00F81E43" w:rsidRPr="002474B9" w:rsidRDefault="00F81E43" w:rsidP="002474B9">
      <w:pPr>
        <w:rPr>
          <w:lang w:eastAsia="fr-FR"/>
        </w:rPr>
      </w:pPr>
    </w:p>
    <w:p w14:paraId="07DD320E" w14:textId="5E6D8CA7" w:rsidR="00411295" w:rsidRPr="00411295" w:rsidRDefault="00411295" w:rsidP="004B2A0A">
      <w:pPr>
        <w:pStyle w:val="Titre1"/>
      </w:pPr>
      <w:bookmarkStart w:id="86" w:name="_Toc36556028"/>
      <w:r>
        <w:lastRenderedPageBreak/>
        <w:t>Prix relatifs au Raccordement de Site Mobile</w:t>
      </w:r>
      <w:bookmarkEnd w:id="86"/>
    </w:p>
    <w:p w14:paraId="316C7D42" w14:textId="77777777" w:rsidR="001B7921" w:rsidRDefault="001B7921" w:rsidP="001B7921"/>
    <w:p w14:paraId="04F1C44C" w14:textId="6608EDC2" w:rsidR="00650AF3" w:rsidRDefault="00650AF3" w:rsidP="001B7921">
      <w:pPr>
        <w:pStyle w:val="Titre2"/>
      </w:pPr>
      <w:bookmarkStart w:id="87" w:name="_Toc36556029"/>
      <w:r>
        <w:t>Accès au BRAM</w:t>
      </w:r>
      <w:bookmarkEnd w:id="87"/>
    </w:p>
    <w:p w14:paraId="0BC6F04C" w14:textId="7F9608D6" w:rsidR="001B7921" w:rsidRDefault="006F14D2" w:rsidP="00D02310">
      <w:pPr>
        <w:ind w:left="5"/>
      </w:pPr>
      <w:r>
        <w:t>Conformément à l’article 19.3.1.5 des Conditions Particulières de l’offre FTTH Passive, si le Client souhaite un Raccordement de Site Mo</w:t>
      </w:r>
      <w:r w:rsidR="00D02310">
        <w:t>bile, alors il sera redevable </w:t>
      </w:r>
      <w:r w:rsidR="00650AF3">
        <w:t xml:space="preserve">du frais d’accès suivant </w:t>
      </w:r>
      <w:r w:rsidR="00D02310">
        <w:t>:</w:t>
      </w:r>
    </w:p>
    <w:p w14:paraId="7B915E01" w14:textId="77777777" w:rsidR="005B2BCB" w:rsidRDefault="005B2BCB" w:rsidP="00D02310">
      <w:pPr>
        <w:ind w:left="5"/>
      </w:pPr>
    </w:p>
    <w:tbl>
      <w:tblPr>
        <w:tblStyle w:val="Grilledutableau"/>
        <w:tblW w:w="0" w:type="auto"/>
        <w:tblInd w:w="5" w:type="dxa"/>
        <w:tblLook w:val="04A0" w:firstRow="1" w:lastRow="0" w:firstColumn="1" w:lastColumn="0" w:noHBand="0" w:noVBand="1"/>
      </w:tblPr>
      <w:tblGrid>
        <w:gridCol w:w="4976"/>
        <w:gridCol w:w="3683"/>
      </w:tblGrid>
      <w:tr w:rsidR="00746B87" w14:paraId="3BA0DAD6" w14:textId="77777777" w:rsidTr="00746B87">
        <w:tc>
          <w:tcPr>
            <w:tcW w:w="4976" w:type="dxa"/>
          </w:tcPr>
          <w:p w14:paraId="5D32D791" w14:textId="55C86BC3" w:rsidR="00746B87" w:rsidRDefault="00746B87" w:rsidP="006F14D2">
            <w:r>
              <w:t xml:space="preserve">Frais d’accès au </w:t>
            </w:r>
            <w:r w:rsidR="006F14D2">
              <w:t>Raccordement de Site Mobile</w:t>
            </w:r>
          </w:p>
        </w:tc>
        <w:tc>
          <w:tcPr>
            <w:tcW w:w="3683" w:type="dxa"/>
          </w:tcPr>
          <w:p w14:paraId="0284CC5E" w14:textId="28E1ED4A" w:rsidR="00746B87" w:rsidRDefault="00746B87" w:rsidP="00746B87">
            <w:pPr>
              <w:jc w:val="right"/>
            </w:pPr>
            <w:r>
              <w:t>1 450 €</w:t>
            </w:r>
          </w:p>
        </w:tc>
      </w:tr>
    </w:tbl>
    <w:p w14:paraId="5B67F2FC" w14:textId="77777777" w:rsidR="005B2BCB" w:rsidRDefault="005B2BCB" w:rsidP="00B94F15">
      <w:pPr>
        <w:ind w:left="5"/>
      </w:pPr>
      <w:r w:rsidRPr="007E7449">
        <w:t xml:space="preserve">L’année de référence de l’indexation </w:t>
      </w:r>
      <w:r>
        <w:t>pour cette tarification est 2019</w:t>
      </w:r>
    </w:p>
    <w:p w14:paraId="78BF3BD9" w14:textId="77777777" w:rsidR="005B2BCB" w:rsidRDefault="005B2BCB">
      <w:pPr>
        <w:ind w:left="5"/>
      </w:pPr>
    </w:p>
    <w:p w14:paraId="117DE258" w14:textId="25610ED4" w:rsidR="005B2BCB" w:rsidRDefault="004D37C6">
      <w:pPr>
        <w:ind w:left="5"/>
      </w:pPr>
      <w:r>
        <w:t>Cette prestation correspond à la fourniture et à l’installation d’un Raccordement Site Mobile.</w:t>
      </w:r>
    </w:p>
    <w:p w14:paraId="1782B216" w14:textId="77777777" w:rsidR="005B2BCB" w:rsidRDefault="005B2BCB">
      <w:pPr>
        <w:ind w:left="5"/>
      </w:pPr>
    </w:p>
    <w:p w14:paraId="6E9D656A" w14:textId="573EE8F2" w:rsidR="002270F1" w:rsidRDefault="004D37C6">
      <w:pPr>
        <w:ind w:left="5"/>
      </w:pPr>
      <w:r>
        <w:t>Le prix pour la fourniture et la po</w:t>
      </w:r>
      <w:r w:rsidR="00B94F15">
        <w:t>se d’un Raccordement FTTH avec C</w:t>
      </w:r>
      <w:r>
        <w:t xml:space="preserve">âblage </w:t>
      </w:r>
      <w:r w:rsidR="00B94F15">
        <w:t xml:space="preserve">de </w:t>
      </w:r>
      <w:r>
        <w:t>Site Mobile pourra être révisé annuellement dans les modalités prévues à l’Article 19.2.4 des Conditions Particulières. La révision dudit tarif donne lieu à la publication d’un nouveau millésime applicable</w:t>
      </w:r>
    </w:p>
    <w:p w14:paraId="5D63C30E" w14:textId="77777777" w:rsidR="00D26CA0" w:rsidRDefault="00D26CA0">
      <w:pPr>
        <w:ind w:left="5"/>
      </w:pPr>
    </w:p>
    <w:p w14:paraId="5AF35AE9" w14:textId="77777777" w:rsidR="00650AF3" w:rsidRPr="00223D93" w:rsidRDefault="00650AF3" w:rsidP="00650AF3">
      <w:pPr>
        <w:pStyle w:val="Titre2"/>
      </w:pPr>
      <w:bookmarkStart w:id="88" w:name="_Toc36556030"/>
      <w:r>
        <w:t>Maintenance du Câblage BRAM</w:t>
      </w:r>
      <w:bookmarkEnd w:id="88"/>
    </w:p>
    <w:p w14:paraId="44F389F7" w14:textId="77777777" w:rsidR="00650AF3" w:rsidRDefault="00650AF3" w:rsidP="00650AF3">
      <w:pPr>
        <w:ind w:left="5"/>
      </w:pPr>
      <w:r>
        <w:t>Dans le cadre de la location d’une Ligne FTTH Passive avec Câblage de Site Mobile, le Client sera redevable des frais de maintenance du Câblage BRAM comme suit :</w:t>
      </w:r>
    </w:p>
    <w:p w14:paraId="4E00A318" w14:textId="77777777" w:rsidR="00650AF3" w:rsidRDefault="00650AF3" w:rsidP="00650AF3">
      <w:pPr>
        <w:ind w:left="5"/>
      </w:pPr>
    </w:p>
    <w:tbl>
      <w:tblPr>
        <w:tblStyle w:val="Grilledutableau"/>
        <w:tblW w:w="0" w:type="auto"/>
        <w:tblInd w:w="5" w:type="dxa"/>
        <w:tblLook w:val="04A0" w:firstRow="1" w:lastRow="0" w:firstColumn="1" w:lastColumn="0" w:noHBand="0" w:noVBand="1"/>
      </w:tblPr>
      <w:tblGrid>
        <w:gridCol w:w="5093"/>
        <w:gridCol w:w="3566"/>
      </w:tblGrid>
      <w:tr w:rsidR="00650AF3" w14:paraId="489EA9DF" w14:textId="77777777" w:rsidTr="00650AF3">
        <w:tc>
          <w:tcPr>
            <w:tcW w:w="5093" w:type="dxa"/>
          </w:tcPr>
          <w:p w14:paraId="097DABCF" w14:textId="77777777" w:rsidR="00650AF3" w:rsidRDefault="00650AF3" w:rsidP="00650AF3">
            <w:r>
              <w:t>Frais de maintenance du Câblage BRAM</w:t>
            </w:r>
          </w:p>
        </w:tc>
        <w:tc>
          <w:tcPr>
            <w:tcW w:w="3566" w:type="dxa"/>
          </w:tcPr>
          <w:p w14:paraId="3534E0BE" w14:textId="77777777" w:rsidR="00650AF3" w:rsidRDefault="00650AF3" w:rsidP="00650AF3">
            <w:pPr>
              <w:jc w:val="right"/>
            </w:pPr>
            <w:r>
              <w:t xml:space="preserve">0,63 € / mois / Câblage BRAM </w:t>
            </w:r>
          </w:p>
        </w:tc>
      </w:tr>
    </w:tbl>
    <w:p w14:paraId="09E7A97B" w14:textId="77777777" w:rsidR="00650AF3" w:rsidRDefault="00650AF3" w:rsidP="00650AF3"/>
    <w:p w14:paraId="3674E7CC" w14:textId="20D5327A" w:rsidR="002270F1" w:rsidRPr="002270F1" w:rsidRDefault="002270F1" w:rsidP="00371F69">
      <w:pPr>
        <w:tabs>
          <w:tab w:val="left" w:pos="5692"/>
        </w:tabs>
      </w:pPr>
    </w:p>
    <w:p w14:paraId="5CCD3F4C" w14:textId="19A1B448" w:rsidR="00091668" w:rsidRDefault="00091668" w:rsidP="00091668">
      <w:pPr>
        <w:pStyle w:val="Titre1"/>
        <w:ind w:left="5"/>
      </w:pPr>
      <w:bookmarkStart w:id="89" w:name="_Toc4140778"/>
      <w:bookmarkStart w:id="90" w:name="_Toc6491234"/>
      <w:bookmarkStart w:id="91" w:name="_Toc36556031"/>
      <w:r>
        <w:lastRenderedPageBreak/>
        <w:t>P</w:t>
      </w:r>
      <w:r w:rsidR="00A3506F">
        <w:t>rix relatifs à la mise en service d’une ligne FTTH Passive</w:t>
      </w:r>
      <w:bookmarkEnd w:id="89"/>
      <w:bookmarkEnd w:id="90"/>
      <w:bookmarkEnd w:id="91"/>
    </w:p>
    <w:p w14:paraId="1616FE50" w14:textId="77777777" w:rsidR="00091668" w:rsidRDefault="00091668" w:rsidP="00091668">
      <w:pPr>
        <w:ind w:left="5"/>
      </w:pPr>
      <w:r>
        <w:t xml:space="preserve">Pour chaque mise en service d’un Abonné, l’Usager doit au Fournisseur : </w:t>
      </w:r>
    </w:p>
    <w:p w14:paraId="0B26F472" w14:textId="6E3A1D1A" w:rsidR="00091668" w:rsidRDefault="00091668" w:rsidP="00B427B5">
      <w:pPr>
        <w:keepLines w:val="0"/>
        <w:numPr>
          <w:ilvl w:val="0"/>
          <w:numId w:val="19"/>
        </w:numPr>
        <w:spacing w:before="0" w:after="4" w:line="249" w:lineRule="auto"/>
        <w:ind w:hanging="360"/>
      </w:pPr>
      <w:proofErr w:type="gramStart"/>
      <w:r>
        <w:t>des</w:t>
      </w:r>
      <w:proofErr w:type="gramEnd"/>
      <w:r>
        <w:t xml:space="preserve"> frais de brassage au PM (article 5.1),  </w:t>
      </w:r>
    </w:p>
    <w:p w14:paraId="707C616C" w14:textId="6232D6FD" w:rsidR="00091668" w:rsidRDefault="00091668" w:rsidP="00B427B5">
      <w:pPr>
        <w:keepLines w:val="0"/>
        <w:numPr>
          <w:ilvl w:val="0"/>
          <w:numId w:val="19"/>
        </w:numPr>
        <w:spacing w:before="0" w:after="4" w:line="249" w:lineRule="auto"/>
        <w:ind w:hanging="360"/>
      </w:pPr>
      <w:proofErr w:type="gramStart"/>
      <w:r>
        <w:t>des</w:t>
      </w:r>
      <w:proofErr w:type="gramEnd"/>
      <w:r>
        <w:t xml:space="preserve"> frais de fourniture d’informations relatives à la Ligne FTTH passive (article 5.2.), sauf dans le cas d’une fourniture et pose d’un Raccordement FTTH Passif par le Fournisseur. </w:t>
      </w:r>
    </w:p>
    <w:p w14:paraId="6EB26C49" w14:textId="77777777" w:rsidR="00091668" w:rsidRDefault="00091668" w:rsidP="00091668">
      <w:pPr>
        <w:spacing w:after="18" w:line="259" w:lineRule="auto"/>
        <w:ind w:left="10"/>
        <w:jc w:val="left"/>
      </w:pPr>
      <w:r>
        <w:t xml:space="preserve"> </w:t>
      </w:r>
    </w:p>
    <w:p w14:paraId="4DF116B1" w14:textId="77777777" w:rsidR="00091668" w:rsidRDefault="00091668" w:rsidP="00091668">
      <w:pPr>
        <w:ind w:left="5"/>
      </w:pPr>
      <w:r>
        <w:t xml:space="preserve">Le cas échéant, l’Usager peut également être redevable de : </w:t>
      </w:r>
    </w:p>
    <w:p w14:paraId="35006CFA" w14:textId="536E8BCA" w:rsidR="00091668" w:rsidRDefault="00091668" w:rsidP="00B427B5">
      <w:pPr>
        <w:keepLines w:val="0"/>
        <w:numPr>
          <w:ilvl w:val="0"/>
          <w:numId w:val="19"/>
        </w:numPr>
        <w:spacing w:before="0" w:after="4" w:line="249" w:lineRule="auto"/>
        <w:ind w:hanging="360"/>
      </w:pPr>
      <w:r>
        <w:t xml:space="preserve">Frais de Raccordement </w:t>
      </w:r>
      <w:r w:rsidR="00B94F15">
        <w:t xml:space="preserve">Client </w:t>
      </w:r>
      <w:r>
        <w:t xml:space="preserve">Final </w:t>
      </w:r>
    </w:p>
    <w:p w14:paraId="6C618324" w14:textId="77777777" w:rsidR="00091668" w:rsidRDefault="00091668" w:rsidP="00091668">
      <w:pPr>
        <w:spacing w:after="8" w:line="259" w:lineRule="auto"/>
        <w:ind w:left="10"/>
        <w:jc w:val="left"/>
      </w:pPr>
      <w:r>
        <w:t xml:space="preserve"> </w:t>
      </w:r>
    </w:p>
    <w:p w14:paraId="73F0F17D" w14:textId="77777777" w:rsidR="00091668" w:rsidRDefault="00091668" w:rsidP="00091668">
      <w:pPr>
        <w:ind w:left="5"/>
      </w:pPr>
      <w:r>
        <w:t xml:space="preserve">Ces prestations sont réalisées à la demande de l’Usager. </w:t>
      </w:r>
    </w:p>
    <w:p w14:paraId="7D6D3A86" w14:textId="77777777" w:rsidR="00091668" w:rsidRDefault="00091668" w:rsidP="00091668">
      <w:pPr>
        <w:spacing w:after="0" w:line="259" w:lineRule="auto"/>
        <w:ind w:left="10"/>
        <w:jc w:val="left"/>
      </w:pPr>
      <w:r>
        <w:t xml:space="preserve"> </w:t>
      </w:r>
    </w:p>
    <w:p w14:paraId="626B1918" w14:textId="467B5EFD" w:rsidR="00091668" w:rsidRDefault="00091668" w:rsidP="00091668">
      <w:pPr>
        <w:ind w:left="5"/>
      </w:pPr>
      <w:r>
        <w:t>Conformément à l’article 13.3.2 des Conditions Particulières du Service,</w:t>
      </w:r>
      <w:r w:rsidR="009C5381">
        <w:t xml:space="preserve"> dans le cas de Câblage Client Final,</w:t>
      </w:r>
      <w:r>
        <w:t xml:space="preserve"> l’Usager peut demander à réaliser lui-même le Raccordement </w:t>
      </w:r>
      <w:r w:rsidR="009C5381">
        <w:t xml:space="preserve">Client </w:t>
      </w:r>
      <w:r>
        <w:t xml:space="preserve">Final et le brassage au PM. </w:t>
      </w:r>
    </w:p>
    <w:p w14:paraId="61AFB24E" w14:textId="74C79ACD" w:rsidR="00091668" w:rsidRPr="00223D93" w:rsidRDefault="00091668" w:rsidP="00091668">
      <w:pPr>
        <w:pStyle w:val="Titre2"/>
      </w:pPr>
      <w:bookmarkStart w:id="92" w:name="_Toc4140779"/>
      <w:bookmarkStart w:id="93" w:name="_Toc6491235"/>
      <w:bookmarkStart w:id="94" w:name="_Toc36556032"/>
      <w:r>
        <w:t>Brassage au PM</w:t>
      </w:r>
      <w:bookmarkEnd w:id="92"/>
      <w:bookmarkEnd w:id="93"/>
      <w:bookmarkEnd w:id="94"/>
    </w:p>
    <w:p w14:paraId="1BCB05FA" w14:textId="77777777" w:rsidR="00091668" w:rsidRDefault="00091668" w:rsidP="00091668">
      <w:pPr>
        <w:ind w:left="5"/>
      </w:pPr>
      <w:r>
        <w:t xml:space="preserve">Cette prestation consiste en le brassage de la ligne d’accès FTTH passive dans le Point de Mutualisation afin de mettre en service le service de la ligne d’accès. </w:t>
      </w:r>
    </w:p>
    <w:p w14:paraId="56B10CD4" w14:textId="77777777" w:rsidR="00091668" w:rsidRDefault="00091668" w:rsidP="00091668">
      <w:pPr>
        <w:spacing w:after="0" w:line="259" w:lineRule="auto"/>
        <w:ind w:left="10"/>
        <w:jc w:val="left"/>
      </w:pPr>
      <w:r>
        <w:t xml:space="preserve"> </w:t>
      </w:r>
    </w:p>
    <w:tbl>
      <w:tblPr>
        <w:tblStyle w:val="TableGrid"/>
        <w:tblW w:w="9062" w:type="dxa"/>
        <w:tblInd w:w="14" w:type="dxa"/>
        <w:tblCellMar>
          <w:top w:w="65" w:type="dxa"/>
          <w:left w:w="108" w:type="dxa"/>
          <w:right w:w="115" w:type="dxa"/>
        </w:tblCellMar>
        <w:tblLook w:val="04A0" w:firstRow="1" w:lastRow="0" w:firstColumn="1" w:lastColumn="0" w:noHBand="0" w:noVBand="1"/>
      </w:tblPr>
      <w:tblGrid>
        <w:gridCol w:w="6796"/>
        <w:gridCol w:w="2266"/>
      </w:tblGrid>
      <w:tr w:rsidR="00091668" w14:paraId="7F5AD387" w14:textId="77777777" w:rsidTr="00091668">
        <w:trPr>
          <w:trHeight w:val="350"/>
        </w:trPr>
        <w:tc>
          <w:tcPr>
            <w:tcW w:w="6795" w:type="dxa"/>
            <w:tcBorders>
              <w:top w:val="single" w:sz="4" w:space="0" w:color="000000"/>
              <w:left w:val="single" w:sz="4" w:space="0" w:color="000000"/>
              <w:bottom w:val="single" w:sz="4" w:space="0" w:color="000000"/>
              <w:right w:val="single" w:sz="4" w:space="0" w:color="000000"/>
            </w:tcBorders>
          </w:tcPr>
          <w:p w14:paraId="61460604" w14:textId="6F713DBA" w:rsidR="00091668" w:rsidRDefault="00091668" w:rsidP="009C5381">
            <w:pPr>
              <w:spacing w:after="0" w:line="259" w:lineRule="auto"/>
              <w:jc w:val="left"/>
            </w:pPr>
            <w:r>
              <w:t xml:space="preserve">Brassage de la Ligne FTTH passive au PM par le Fournisseur </w:t>
            </w:r>
          </w:p>
        </w:tc>
        <w:tc>
          <w:tcPr>
            <w:tcW w:w="2266" w:type="dxa"/>
            <w:tcBorders>
              <w:top w:val="single" w:sz="4" w:space="0" w:color="000000"/>
              <w:left w:val="single" w:sz="4" w:space="0" w:color="000000"/>
              <w:bottom w:val="single" w:sz="4" w:space="0" w:color="000000"/>
              <w:right w:val="single" w:sz="4" w:space="0" w:color="000000"/>
            </w:tcBorders>
          </w:tcPr>
          <w:p w14:paraId="5661C1F6" w14:textId="77777777" w:rsidR="00091668" w:rsidRDefault="00091668" w:rsidP="00091668">
            <w:pPr>
              <w:spacing w:after="0" w:line="259" w:lineRule="auto"/>
              <w:ind w:left="6"/>
              <w:jc w:val="center"/>
            </w:pPr>
            <w:r>
              <w:rPr>
                <w:rFonts w:ascii="Arial" w:eastAsia="Arial" w:hAnsi="Arial" w:cs="Arial"/>
                <w:b/>
              </w:rPr>
              <w:t xml:space="preserve">45 € </w:t>
            </w:r>
          </w:p>
        </w:tc>
      </w:tr>
    </w:tbl>
    <w:p w14:paraId="5A71E817" w14:textId="77777777" w:rsidR="00091668" w:rsidRDefault="00091668" w:rsidP="00091668">
      <w:pPr>
        <w:spacing w:after="0" w:line="259" w:lineRule="auto"/>
        <w:ind w:left="10"/>
        <w:jc w:val="left"/>
      </w:pPr>
      <w:r>
        <w:t xml:space="preserve"> </w:t>
      </w:r>
    </w:p>
    <w:p w14:paraId="5EE1928B" w14:textId="05F7E329" w:rsidR="00091668" w:rsidRDefault="00091668" w:rsidP="00091668">
      <w:pPr>
        <w:ind w:left="5"/>
      </w:pPr>
      <w:r>
        <w:t>Le premier Brassage d’une Ligne FTTH passive</w:t>
      </w:r>
      <w:r w:rsidR="009C5381">
        <w:t xml:space="preserve"> avec Câblage Client Final</w:t>
      </w:r>
      <w:r>
        <w:t xml:space="preserve">, réalisé lors de la création du Raccordement </w:t>
      </w:r>
      <w:r w:rsidR="009C5381">
        <w:t>Client Final</w:t>
      </w:r>
      <w:r>
        <w:t xml:space="preserve">, est inclus dans le Raccordement FTTH Passif. </w:t>
      </w:r>
    </w:p>
    <w:p w14:paraId="0EBFD6AF" w14:textId="1F0BA5C5" w:rsidR="00091668" w:rsidRDefault="00CB36E2" w:rsidP="00091668">
      <w:pPr>
        <w:spacing w:after="0" w:line="259" w:lineRule="auto"/>
        <w:ind w:left="10"/>
        <w:jc w:val="left"/>
      </w:pPr>
      <w:r w:rsidRPr="007E7449">
        <w:t>L’année de référence de l’indexation pour cette tarification est 2016.</w:t>
      </w:r>
    </w:p>
    <w:p w14:paraId="709BB889" w14:textId="11D247CE" w:rsidR="00091668" w:rsidRDefault="00091668" w:rsidP="00091668">
      <w:pPr>
        <w:ind w:left="5"/>
      </w:pPr>
      <w:r>
        <w:t xml:space="preserve">Le prix pour le Brassage de la Ligne FTTH passive par le Fournisseur pourra être révisé annuellement dans les modalités prévues à l’Article 19.2.5 des Conditions Particulières. </w:t>
      </w:r>
      <w:r w:rsidR="00CB36E2">
        <w:t>La révision dudit tarif donne lieu à la publication d’un nouveau millésime applicable.</w:t>
      </w:r>
    </w:p>
    <w:p w14:paraId="168BE78E" w14:textId="63785428" w:rsidR="00091668" w:rsidRPr="00223D93" w:rsidRDefault="00ED58AF" w:rsidP="00091668">
      <w:pPr>
        <w:pStyle w:val="Titre2"/>
      </w:pPr>
      <w:bookmarkStart w:id="95" w:name="_Toc4140780"/>
      <w:bookmarkStart w:id="96" w:name="_Toc6491236"/>
      <w:bookmarkStart w:id="97" w:name="_Toc36556033"/>
      <w:r>
        <w:t>Frais de fourniture d’informations relatives à la Ligne FTTH Passive</w:t>
      </w:r>
      <w:bookmarkEnd w:id="95"/>
      <w:bookmarkEnd w:id="96"/>
      <w:bookmarkEnd w:id="97"/>
    </w:p>
    <w:p w14:paraId="3A474377" w14:textId="4B196E3F" w:rsidR="00091668" w:rsidRDefault="00091668" w:rsidP="00091668">
      <w:pPr>
        <w:ind w:left="5"/>
      </w:pPr>
      <w:r>
        <w:t>Pour chaque commande de raccordement</w:t>
      </w:r>
      <w:r w:rsidR="009C5381">
        <w:t xml:space="preserve"> de Site Mobile ou de</w:t>
      </w:r>
      <w:r>
        <w:t xml:space="preserve"> </w:t>
      </w:r>
      <w:r w:rsidR="00650AF3">
        <w:t>Raccordement Client Final</w:t>
      </w:r>
      <w:r>
        <w:t xml:space="preserve">, que ce dernier soit existant ou à construire, l’Usager est redevable de Frais de fourniture d’informations relatives à la Ligne FTTH Passive. </w:t>
      </w:r>
    </w:p>
    <w:p w14:paraId="5AF3FB34" w14:textId="77777777" w:rsidR="00091668" w:rsidRDefault="00091668" w:rsidP="00091668">
      <w:pPr>
        <w:spacing w:after="0" w:line="259" w:lineRule="auto"/>
        <w:ind w:left="10"/>
        <w:jc w:val="left"/>
      </w:pPr>
      <w:r>
        <w:t xml:space="preserve"> </w:t>
      </w:r>
    </w:p>
    <w:tbl>
      <w:tblPr>
        <w:tblStyle w:val="TableGrid"/>
        <w:tblW w:w="9062" w:type="dxa"/>
        <w:tblInd w:w="14" w:type="dxa"/>
        <w:tblCellMar>
          <w:top w:w="94" w:type="dxa"/>
          <w:left w:w="108" w:type="dxa"/>
          <w:right w:w="115" w:type="dxa"/>
        </w:tblCellMar>
        <w:tblLook w:val="04A0" w:firstRow="1" w:lastRow="0" w:firstColumn="1" w:lastColumn="0" w:noHBand="0" w:noVBand="1"/>
      </w:tblPr>
      <w:tblGrid>
        <w:gridCol w:w="6796"/>
        <w:gridCol w:w="2266"/>
      </w:tblGrid>
      <w:tr w:rsidR="00091668" w14:paraId="3C4BFC8D" w14:textId="77777777" w:rsidTr="00091668">
        <w:trPr>
          <w:trHeight w:val="350"/>
        </w:trPr>
        <w:tc>
          <w:tcPr>
            <w:tcW w:w="6796" w:type="dxa"/>
            <w:tcBorders>
              <w:top w:val="single" w:sz="4" w:space="0" w:color="000000"/>
              <w:left w:val="single" w:sz="4" w:space="0" w:color="000000"/>
              <w:bottom w:val="single" w:sz="4" w:space="0" w:color="000000"/>
              <w:right w:val="single" w:sz="4" w:space="0" w:color="000000"/>
            </w:tcBorders>
          </w:tcPr>
          <w:p w14:paraId="5CF8E4F6" w14:textId="77777777" w:rsidR="00091668" w:rsidRDefault="00091668" w:rsidP="00091668">
            <w:pPr>
              <w:spacing w:after="0" w:line="259" w:lineRule="auto"/>
              <w:jc w:val="left"/>
            </w:pPr>
            <w:r>
              <w:t xml:space="preserve">Frais de fourniture d’informations relatives à la Ligne FTTH Passive </w:t>
            </w:r>
          </w:p>
        </w:tc>
        <w:tc>
          <w:tcPr>
            <w:tcW w:w="2266" w:type="dxa"/>
            <w:tcBorders>
              <w:top w:val="single" w:sz="4" w:space="0" w:color="000000"/>
              <w:left w:val="single" w:sz="4" w:space="0" w:color="000000"/>
              <w:bottom w:val="single" w:sz="4" w:space="0" w:color="000000"/>
              <w:right w:val="single" w:sz="4" w:space="0" w:color="000000"/>
            </w:tcBorders>
          </w:tcPr>
          <w:p w14:paraId="5374A0DC" w14:textId="77777777" w:rsidR="00091668" w:rsidRDefault="00091668" w:rsidP="00091668">
            <w:pPr>
              <w:spacing w:after="0" w:line="259" w:lineRule="auto"/>
              <w:ind w:left="3"/>
              <w:jc w:val="center"/>
            </w:pPr>
            <w:r>
              <w:rPr>
                <w:rFonts w:ascii="Arial" w:eastAsia="Arial" w:hAnsi="Arial" w:cs="Arial"/>
                <w:b/>
              </w:rPr>
              <w:t xml:space="preserve">4,50€ </w:t>
            </w:r>
          </w:p>
        </w:tc>
      </w:tr>
    </w:tbl>
    <w:p w14:paraId="760AE63B" w14:textId="16F85199" w:rsidR="00091668" w:rsidRDefault="00091668" w:rsidP="00091668">
      <w:pPr>
        <w:pStyle w:val="Titre1"/>
        <w:ind w:left="5"/>
      </w:pPr>
      <w:bookmarkStart w:id="98" w:name="_Toc4140781"/>
      <w:bookmarkStart w:id="99" w:name="_Toc6491237"/>
      <w:bookmarkStart w:id="100" w:name="_Toc36556034"/>
      <w:r>
        <w:lastRenderedPageBreak/>
        <w:t>P</w:t>
      </w:r>
      <w:r w:rsidR="00A3506F">
        <w:t>rix relatifs aux liens NRO-PM</w:t>
      </w:r>
      <w:bookmarkEnd w:id="98"/>
      <w:bookmarkEnd w:id="99"/>
      <w:bookmarkEnd w:id="100"/>
    </w:p>
    <w:p w14:paraId="04F34909" w14:textId="77777777" w:rsidR="00091668" w:rsidRDefault="00091668" w:rsidP="00091668">
      <w:pPr>
        <w:ind w:left="5"/>
      </w:pPr>
      <w:r>
        <w:t xml:space="preserve">La souscription préalable à une offre d’accès FTTH Passif, en cofinancement ou en location à la ligne, est impérative pour pouvoir bénéficier des offres de liens PM-NRO. Cette offre permet au client de collecter les lignes FTTH passives souscrites auprès du Fournisseur dans les NRO du Fournisseur. </w:t>
      </w:r>
    </w:p>
    <w:p w14:paraId="7DA72A87" w14:textId="76148139" w:rsidR="00091668" w:rsidRPr="00223D93" w:rsidRDefault="00091668" w:rsidP="00091668">
      <w:pPr>
        <w:pStyle w:val="Titre2"/>
      </w:pPr>
      <w:bookmarkStart w:id="101" w:name="_Toc4140782"/>
      <w:bookmarkStart w:id="102" w:name="_Toc6491238"/>
      <w:bookmarkStart w:id="103" w:name="_Toc36556035"/>
      <w:r w:rsidRPr="00091668">
        <w:t>Mise à disposition de liens PM-NRO au titre du cofinancement ou de l’offre de location pour un accès au NRO du Fournisseur</w:t>
      </w:r>
      <w:bookmarkEnd w:id="101"/>
      <w:bookmarkEnd w:id="102"/>
      <w:bookmarkEnd w:id="103"/>
    </w:p>
    <w:p w14:paraId="7C066E1D" w14:textId="2178EB95" w:rsidR="00091668" w:rsidRPr="00F04D09" w:rsidRDefault="00091668" w:rsidP="00091668">
      <w:pPr>
        <w:pStyle w:val="Titre3"/>
      </w:pPr>
      <w:bookmarkStart w:id="104" w:name="_Toc4140783"/>
      <w:bookmarkStart w:id="105" w:name="_Toc6491239"/>
      <w:bookmarkStart w:id="106" w:name="_Toc36556036"/>
      <w:r w:rsidRPr="00F04D09">
        <w:rPr>
          <w:rFonts w:eastAsia="Arial" w:cs="Arial"/>
        </w:rPr>
        <w:t>Nombres de liens PM-NRO mis à disposition pour un accès au NRO du Fournisseur</w:t>
      </w:r>
      <w:bookmarkEnd w:id="104"/>
      <w:bookmarkEnd w:id="105"/>
      <w:bookmarkEnd w:id="106"/>
    </w:p>
    <w:p w14:paraId="24532AB1" w14:textId="1937710C" w:rsidR="00F04D09" w:rsidRDefault="00F04D09" w:rsidP="00A3506F">
      <w:pPr>
        <w:spacing w:line="307" w:lineRule="auto"/>
        <w:ind w:left="5"/>
      </w:pPr>
      <w:r>
        <w:t xml:space="preserve">Comme indiqué à l’article 5.3.1 des Conditions Particulières, la mise à disposition de liens PM-NRO pour l’Usager ayant souscrit à une offre de cofinancement ou de location de ligne FTTH passive, avec accès au NRO du Fournisseur, est gratuite dans la limite de :  </w:t>
      </w:r>
    </w:p>
    <w:p w14:paraId="25998538" w14:textId="61D8E31C" w:rsidR="00F04D09" w:rsidRDefault="004537C3" w:rsidP="00B427B5">
      <w:pPr>
        <w:keepLines w:val="0"/>
        <w:numPr>
          <w:ilvl w:val="0"/>
          <w:numId w:val="20"/>
        </w:numPr>
        <w:spacing w:before="0" w:after="4" w:line="249" w:lineRule="auto"/>
        <w:ind w:hanging="360"/>
      </w:pPr>
      <w:r>
        <w:t>6</w:t>
      </w:r>
      <w:r w:rsidR="00F04D09">
        <w:t xml:space="preserve"> liens PM-NRO pour les PM de moins de 525 Fibres Distribuées ; </w:t>
      </w:r>
    </w:p>
    <w:p w14:paraId="62413D3B" w14:textId="1F06EB39" w:rsidR="00FB45B7" w:rsidRDefault="00F04D09" w:rsidP="00FB45B7">
      <w:pPr>
        <w:keepLines w:val="0"/>
        <w:numPr>
          <w:ilvl w:val="0"/>
          <w:numId w:val="20"/>
        </w:numPr>
        <w:spacing w:before="0" w:after="4" w:line="249" w:lineRule="auto"/>
        <w:ind w:hanging="360"/>
      </w:pPr>
      <w:r>
        <w:t xml:space="preserve">12 liens PM-NRO pour les PM de plus de 525 Fibres Distribuées. </w:t>
      </w:r>
    </w:p>
    <w:p w14:paraId="677AA593" w14:textId="77777777" w:rsidR="00FB45B7" w:rsidRDefault="00FB45B7" w:rsidP="00AE7191">
      <w:pPr>
        <w:keepLines w:val="0"/>
        <w:spacing w:before="0" w:after="4" w:line="249" w:lineRule="auto"/>
        <w:ind w:left="730"/>
      </w:pPr>
    </w:p>
    <w:p w14:paraId="55FAA9E5" w14:textId="77777777" w:rsidR="000B24DA" w:rsidRDefault="000B24DA" w:rsidP="000B24DA">
      <w:pPr>
        <w:keepLines w:val="0"/>
        <w:spacing w:before="0" w:after="4" w:line="249" w:lineRule="auto"/>
      </w:pPr>
      <w:r>
        <w:t>Sauf cas d’exception comme indiqué en article 5.3.1 des Conditions particulières</w:t>
      </w:r>
    </w:p>
    <w:p w14:paraId="22168BB7" w14:textId="77777777" w:rsidR="000B24DA" w:rsidRDefault="000B24DA" w:rsidP="00AE7191">
      <w:pPr>
        <w:keepLines w:val="0"/>
        <w:spacing w:before="0" w:after="4" w:line="249" w:lineRule="auto"/>
      </w:pPr>
    </w:p>
    <w:p w14:paraId="73749808" w14:textId="24359D45" w:rsidR="00F04D09" w:rsidRPr="00F04D09" w:rsidRDefault="00F04D09" w:rsidP="00F04D09">
      <w:pPr>
        <w:pStyle w:val="Titre3"/>
      </w:pPr>
      <w:bookmarkStart w:id="107" w:name="_Toc4140784"/>
      <w:bookmarkStart w:id="108" w:name="_Toc6491240"/>
      <w:bookmarkStart w:id="109" w:name="_Toc36556037"/>
      <w:r w:rsidRPr="00F04D09">
        <w:rPr>
          <w:rFonts w:eastAsia="Arial" w:cs="Arial"/>
        </w:rPr>
        <w:t>Pénalité pour non-respect de l’engagement de l’Usager sur une ouverture commerciale de 80% des PM en Location</w:t>
      </w:r>
      <w:bookmarkEnd w:id="107"/>
      <w:bookmarkEnd w:id="108"/>
      <w:bookmarkEnd w:id="109"/>
    </w:p>
    <w:p w14:paraId="4C79599B" w14:textId="29A73A82" w:rsidR="00F04D09" w:rsidRDefault="00F04D09" w:rsidP="00790122">
      <w:pPr>
        <w:spacing w:after="37"/>
      </w:pPr>
      <w:r>
        <w:t xml:space="preserve">Conformément à l’Article 5.3.2 des Conditions Particulières, si l’Usager a souscrit à l’offre de location Ligne FTTH Passive pour un accès au NRO du Fournisseur sur une Zone de Cofinancement, il s’engage à ouvrir commercialement au moins 80% des PM de ladite Zone de Cofinancement. En cas de </w:t>
      </w:r>
      <w:r w:rsidR="00A3506F">
        <w:t>non-respect</w:t>
      </w:r>
      <w:r>
        <w:t xml:space="preserve"> de cet engagement, il est redevable, pour chaque PM n’ayant pas fait l’objet d’une ouverture commerciale, c’est-à-dire sur lequel aucune commande de Location Ligne FTTH Passive n’a été reçu, dans les délais convenus aux Conditions Particulières, d’une pénalité comme suit : </w:t>
      </w:r>
    </w:p>
    <w:p w14:paraId="666F6ED7" w14:textId="77777777" w:rsidR="00F04D09" w:rsidRDefault="00F04D09" w:rsidP="00F04D09">
      <w:pPr>
        <w:spacing w:after="0" w:line="259" w:lineRule="auto"/>
        <w:ind w:left="10"/>
        <w:jc w:val="left"/>
      </w:pPr>
      <w:r>
        <w:t xml:space="preserve"> </w:t>
      </w:r>
    </w:p>
    <w:tbl>
      <w:tblPr>
        <w:tblStyle w:val="TableGrid"/>
        <w:tblW w:w="9062" w:type="dxa"/>
        <w:tblInd w:w="14" w:type="dxa"/>
        <w:tblCellMar>
          <w:top w:w="30" w:type="dxa"/>
          <w:left w:w="108" w:type="dxa"/>
          <w:right w:w="56" w:type="dxa"/>
        </w:tblCellMar>
        <w:tblLook w:val="04A0" w:firstRow="1" w:lastRow="0" w:firstColumn="1" w:lastColumn="0" w:noHBand="0" w:noVBand="1"/>
      </w:tblPr>
      <w:tblGrid>
        <w:gridCol w:w="6376"/>
        <w:gridCol w:w="2686"/>
      </w:tblGrid>
      <w:tr w:rsidR="00F04D09" w14:paraId="4D79C8C1" w14:textId="77777777" w:rsidTr="00F04D09">
        <w:trPr>
          <w:trHeight w:val="838"/>
        </w:trPr>
        <w:tc>
          <w:tcPr>
            <w:tcW w:w="6376" w:type="dxa"/>
            <w:tcBorders>
              <w:top w:val="single" w:sz="4" w:space="0" w:color="000000"/>
              <w:left w:val="single" w:sz="4" w:space="0" w:color="000000"/>
              <w:bottom w:val="single" w:sz="4" w:space="0" w:color="000000"/>
              <w:right w:val="single" w:sz="4" w:space="0" w:color="000000"/>
            </w:tcBorders>
          </w:tcPr>
          <w:p w14:paraId="5BFC1EA5" w14:textId="61DCCFE3" w:rsidR="00F04D09" w:rsidRDefault="00F04D09" w:rsidP="00790122">
            <w:pPr>
              <w:spacing w:after="0" w:line="259" w:lineRule="auto"/>
              <w:ind w:right="57"/>
            </w:pPr>
            <w:r>
              <w:t>Pénalité pour non-respect de l’engagement d’ouverture commerciale sur au moins 80% des PM d’une Zone de Cofinancement en cas de souscription à l’offre de Location au NRO sur la Zone</w:t>
            </w:r>
            <w:r>
              <w:rPr>
                <w:rFonts w:ascii="Times New Roman" w:eastAsia="Times New Roman" w:hAnsi="Times New Roman" w:cs="Times New Roman"/>
              </w:rPr>
              <w:t xml:space="preserve"> </w:t>
            </w:r>
          </w:p>
        </w:tc>
        <w:tc>
          <w:tcPr>
            <w:tcW w:w="2686" w:type="dxa"/>
            <w:tcBorders>
              <w:top w:val="single" w:sz="4" w:space="0" w:color="000000"/>
              <w:left w:val="single" w:sz="4" w:space="0" w:color="000000"/>
              <w:bottom w:val="single" w:sz="4" w:space="0" w:color="000000"/>
              <w:right w:val="single" w:sz="4" w:space="0" w:color="000000"/>
            </w:tcBorders>
            <w:vAlign w:val="center"/>
          </w:tcPr>
          <w:p w14:paraId="72309966" w14:textId="0F7C5BFB" w:rsidR="00F04D09" w:rsidRDefault="00151BA2" w:rsidP="00ED58AF">
            <w:pPr>
              <w:spacing w:after="0" w:line="259" w:lineRule="auto"/>
              <w:jc w:val="center"/>
            </w:pPr>
            <w:r>
              <w:rPr>
                <w:rFonts w:ascii="Arial" w:eastAsia="Arial" w:hAnsi="Arial" w:cs="Arial"/>
                <w:b/>
              </w:rPr>
              <w:t xml:space="preserve">2 </w:t>
            </w:r>
            <w:proofErr w:type="gramStart"/>
            <w:r>
              <w:rPr>
                <w:rFonts w:ascii="Arial" w:eastAsia="Arial" w:hAnsi="Arial" w:cs="Arial"/>
                <w:b/>
              </w:rPr>
              <w:t>850</w:t>
            </w:r>
            <w:r w:rsidR="00A14D19">
              <w:rPr>
                <w:rFonts w:ascii="Arial" w:eastAsia="Arial" w:hAnsi="Arial" w:cs="Arial"/>
                <w:b/>
              </w:rPr>
              <w:t xml:space="preserve"> </w:t>
            </w:r>
            <w:r w:rsidR="00F04D09">
              <w:rPr>
                <w:rFonts w:ascii="Arial" w:eastAsia="Arial" w:hAnsi="Arial" w:cs="Arial"/>
                <w:b/>
              </w:rPr>
              <w:t xml:space="preserve"> €</w:t>
            </w:r>
            <w:proofErr w:type="gramEnd"/>
            <w:r w:rsidR="00F04D09">
              <w:rPr>
                <w:rFonts w:ascii="Arial" w:eastAsia="Arial" w:hAnsi="Arial" w:cs="Arial"/>
                <w:b/>
              </w:rPr>
              <w:t xml:space="preserve"> / PM</w:t>
            </w:r>
            <w:r w:rsidR="00F04D09">
              <w:t xml:space="preserve"> non ouvert commercialement </w:t>
            </w:r>
          </w:p>
        </w:tc>
      </w:tr>
    </w:tbl>
    <w:p w14:paraId="34109C01" w14:textId="77777777" w:rsidR="00A3506F" w:rsidRDefault="00A3506F" w:rsidP="00A3506F"/>
    <w:p w14:paraId="7C3DACCC" w14:textId="77777777" w:rsidR="00A3506F" w:rsidRDefault="00A3506F" w:rsidP="00A3506F"/>
    <w:p w14:paraId="651B1787" w14:textId="77777777" w:rsidR="00A3506F" w:rsidRDefault="00A3506F" w:rsidP="00A3506F"/>
    <w:p w14:paraId="5B6274FA" w14:textId="77777777" w:rsidR="00A3506F" w:rsidRDefault="00A3506F" w:rsidP="00A3506F"/>
    <w:p w14:paraId="1FE81213" w14:textId="4D5E457B" w:rsidR="00F04D09" w:rsidRPr="00223D93" w:rsidRDefault="00F04D09" w:rsidP="00F04D09">
      <w:pPr>
        <w:pStyle w:val="Titre2"/>
      </w:pPr>
      <w:bookmarkStart w:id="110" w:name="_Toc4140785"/>
      <w:bookmarkStart w:id="111" w:name="_Toc6491241"/>
      <w:bookmarkStart w:id="112" w:name="_Toc36556038"/>
      <w:r w:rsidRPr="00F04D09">
        <w:lastRenderedPageBreak/>
        <w:t>Mise à disposition et tarifs de liens PM-NRO supplémentaires pour un accès au NRO</w:t>
      </w:r>
      <w:bookmarkEnd w:id="110"/>
      <w:bookmarkEnd w:id="111"/>
      <w:bookmarkEnd w:id="112"/>
    </w:p>
    <w:p w14:paraId="643F09B8" w14:textId="77777777" w:rsidR="00F04D09" w:rsidRDefault="00F04D09" w:rsidP="00F04D09">
      <w:pPr>
        <w:spacing w:line="301" w:lineRule="auto"/>
        <w:ind w:left="5"/>
      </w:pPr>
      <w:r>
        <w:t xml:space="preserve">Sur un PM ayant fait l’objet d’une Commande de Cofinancement ou d’une commande unitaire de la part de l’Usager, pour la mise à disposition de liens PM-NRO supplémentaires, l’Usager s’acquitte auprès du Fournisseur : </w:t>
      </w:r>
    </w:p>
    <w:p w14:paraId="6164BCB2" w14:textId="77777777" w:rsidR="00F04D09" w:rsidRDefault="00F04D09" w:rsidP="00B427B5">
      <w:pPr>
        <w:keepLines w:val="0"/>
        <w:numPr>
          <w:ilvl w:val="0"/>
          <w:numId w:val="21"/>
        </w:numPr>
        <w:spacing w:before="0" w:after="76" w:line="249" w:lineRule="auto"/>
        <w:ind w:hanging="360"/>
      </w:pPr>
      <w:r>
        <w:t xml:space="preserve">D’un Frais d’Accès au Service ; </w:t>
      </w:r>
    </w:p>
    <w:p w14:paraId="70A7E53C" w14:textId="77777777" w:rsidR="00F04D09" w:rsidRDefault="00F04D09" w:rsidP="00B427B5">
      <w:pPr>
        <w:keepLines w:val="0"/>
        <w:numPr>
          <w:ilvl w:val="0"/>
          <w:numId w:val="21"/>
        </w:numPr>
        <w:spacing w:before="0" w:after="43" w:line="249" w:lineRule="auto"/>
        <w:ind w:hanging="360"/>
      </w:pPr>
      <w:r>
        <w:t xml:space="preserve">D’un abonnement mensuel. </w:t>
      </w:r>
    </w:p>
    <w:p w14:paraId="74121033" w14:textId="77777777" w:rsidR="00F04D09" w:rsidRDefault="00F04D09" w:rsidP="00F04D09">
      <w:pPr>
        <w:spacing w:after="0" w:line="259" w:lineRule="auto"/>
        <w:ind w:left="10"/>
        <w:jc w:val="left"/>
      </w:pPr>
      <w:r>
        <w:t xml:space="preserve"> </w:t>
      </w:r>
    </w:p>
    <w:tbl>
      <w:tblPr>
        <w:tblStyle w:val="TableGrid"/>
        <w:tblW w:w="7367" w:type="dxa"/>
        <w:tblInd w:w="857" w:type="dxa"/>
        <w:tblCellMar>
          <w:top w:w="9" w:type="dxa"/>
          <w:left w:w="108" w:type="dxa"/>
          <w:right w:w="115" w:type="dxa"/>
        </w:tblCellMar>
        <w:tblLook w:val="04A0" w:firstRow="1" w:lastRow="0" w:firstColumn="1" w:lastColumn="0" w:noHBand="0" w:noVBand="1"/>
      </w:tblPr>
      <w:tblGrid>
        <w:gridCol w:w="4532"/>
        <w:gridCol w:w="2835"/>
      </w:tblGrid>
      <w:tr w:rsidR="00F04D09" w14:paraId="5E2532CD" w14:textId="77777777" w:rsidTr="00ED58AF">
        <w:trPr>
          <w:trHeight w:val="564"/>
        </w:trPr>
        <w:tc>
          <w:tcPr>
            <w:tcW w:w="4532" w:type="dxa"/>
            <w:tcBorders>
              <w:top w:val="single" w:sz="4" w:space="0" w:color="000000"/>
              <w:left w:val="single" w:sz="4" w:space="0" w:color="000000"/>
              <w:bottom w:val="single" w:sz="4" w:space="0" w:color="000000"/>
              <w:right w:val="single" w:sz="4" w:space="0" w:color="000000"/>
            </w:tcBorders>
          </w:tcPr>
          <w:p w14:paraId="740479D2" w14:textId="77777777" w:rsidR="00F04D09" w:rsidRDefault="00F04D09" w:rsidP="00ED58AF">
            <w:pPr>
              <w:spacing w:after="29" w:line="259" w:lineRule="auto"/>
              <w:jc w:val="left"/>
            </w:pPr>
            <w:r>
              <w:t xml:space="preserve">Frais d’Accès au Service pour un lien PM-NRO </w:t>
            </w:r>
          </w:p>
          <w:p w14:paraId="6AC272E2" w14:textId="77777777" w:rsidR="00F04D09" w:rsidRDefault="00F04D09" w:rsidP="00ED58AF">
            <w:pPr>
              <w:spacing w:after="0" w:line="259" w:lineRule="auto"/>
              <w:jc w:val="left"/>
            </w:pPr>
            <w:r>
              <w:t xml:space="preserve">(1 fibre) </w:t>
            </w:r>
          </w:p>
        </w:tc>
        <w:tc>
          <w:tcPr>
            <w:tcW w:w="2835" w:type="dxa"/>
            <w:tcBorders>
              <w:top w:val="single" w:sz="4" w:space="0" w:color="000000"/>
              <w:left w:val="single" w:sz="4" w:space="0" w:color="000000"/>
              <w:bottom w:val="single" w:sz="4" w:space="0" w:color="000000"/>
              <w:right w:val="single" w:sz="4" w:space="0" w:color="000000"/>
            </w:tcBorders>
            <w:vAlign w:val="center"/>
          </w:tcPr>
          <w:p w14:paraId="40BE4336" w14:textId="5092CE67" w:rsidR="00F04D09" w:rsidRDefault="004537C3" w:rsidP="004537C3">
            <w:pPr>
              <w:spacing w:after="0" w:line="259" w:lineRule="auto"/>
              <w:ind w:left="2"/>
              <w:jc w:val="center"/>
            </w:pPr>
            <w:r>
              <w:rPr>
                <w:rFonts w:ascii="Arial" w:eastAsia="Arial" w:hAnsi="Arial" w:cs="Arial"/>
                <w:b/>
              </w:rPr>
              <w:t xml:space="preserve"> </w:t>
            </w:r>
            <w:r w:rsidR="00371F69">
              <w:rPr>
                <w:rFonts w:ascii="Arial" w:eastAsia="Arial" w:hAnsi="Arial" w:cs="Arial"/>
                <w:b/>
              </w:rPr>
              <w:t xml:space="preserve"> 1 </w:t>
            </w:r>
            <w:r>
              <w:rPr>
                <w:rFonts w:ascii="Arial" w:eastAsia="Arial" w:hAnsi="Arial" w:cs="Arial"/>
                <w:b/>
              </w:rPr>
              <w:t>451,59</w:t>
            </w:r>
            <w:r w:rsidR="00F04D09">
              <w:rPr>
                <w:rFonts w:ascii="Arial" w:eastAsia="Arial" w:hAnsi="Arial" w:cs="Arial"/>
                <w:b/>
              </w:rPr>
              <w:t xml:space="preserve"> € / FO </w:t>
            </w:r>
          </w:p>
        </w:tc>
      </w:tr>
      <w:tr w:rsidR="00F04D09" w14:paraId="42786794" w14:textId="77777777" w:rsidTr="00ED58AF">
        <w:trPr>
          <w:trHeight w:val="562"/>
        </w:trPr>
        <w:tc>
          <w:tcPr>
            <w:tcW w:w="4532" w:type="dxa"/>
            <w:tcBorders>
              <w:top w:val="single" w:sz="4" w:space="0" w:color="000000"/>
              <w:left w:val="single" w:sz="4" w:space="0" w:color="000000"/>
              <w:bottom w:val="single" w:sz="4" w:space="0" w:color="000000"/>
              <w:right w:val="single" w:sz="4" w:space="0" w:color="000000"/>
            </w:tcBorders>
          </w:tcPr>
          <w:p w14:paraId="541AC78D" w14:textId="77777777" w:rsidR="00F04D09" w:rsidRDefault="00F04D09" w:rsidP="00ED58AF">
            <w:pPr>
              <w:spacing w:after="29" w:line="259" w:lineRule="auto"/>
              <w:jc w:val="left"/>
            </w:pPr>
            <w:r>
              <w:t xml:space="preserve">Abonnement mensuel pour un lien PM-NRO  </w:t>
            </w:r>
          </w:p>
          <w:p w14:paraId="22664756" w14:textId="77777777" w:rsidR="00F04D09" w:rsidRDefault="00F04D09" w:rsidP="00ED58AF">
            <w:pPr>
              <w:spacing w:after="0" w:line="259" w:lineRule="auto"/>
              <w:jc w:val="left"/>
            </w:pPr>
            <w:r>
              <w:t xml:space="preserve">(1 fibre) </w:t>
            </w:r>
          </w:p>
        </w:tc>
        <w:tc>
          <w:tcPr>
            <w:tcW w:w="2835" w:type="dxa"/>
            <w:tcBorders>
              <w:top w:val="single" w:sz="4" w:space="0" w:color="000000"/>
              <w:left w:val="single" w:sz="4" w:space="0" w:color="000000"/>
              <w:bottom w:val="single" w:sz="4" w:space="0" w:color="000000"/>
              <w:right w:val="single" w:sz="4" w:space="0" w:color="000000"/>
            </w:tcBorders>
            <w:vAlign w:val="center"/>
          </w:tcPr>
          <w:p w14:paraId="48CB8349" w14:textId="2B0528ED" w:rsidR="00F04D09" w:rsidRDefault="00371F69" w:rsidP="00ED58AF">
            <w:pPr>
              <w:spacing w:after="0" w:line="259" w:lineRule="auto"/>
              <w:ind w:left="2"/>
              <w:jc w:val="center"/>
            </w:pPr>
            <w:r>
              <w:rPr>
                <w:rFonts w:ascii="Arial" w:eastAsia="Arial" w:hAnsi="Arial" w:cs="Arial"/>
                <w:b/>
              </w:rPr>
              <w:t xml:space="preserve"> </w:t>
            </w:r>
            <w:r w:rsidR="004537C3">
              <w:rPr>
                <w:rFonts w:ascii="Arial" w:eastAsia="Arial" w:hAnsi="Arial" w:cs="Arial"/>
                <w:b/>
              </w:rPr>
              <w:t>6,05</w:t>
            </w:r>
            <w:r w:rsidR="00F04D09">
              <w:rPr>
                <w:rFonts w:ascii="Arial" w:eastAsia="Arial" w:hAnsi="Arial" w:cs="Arial"/>
                <w:b/>
              </w:rPr>
              <w:t xml:space="preserve"> € / mois / FO </w:t>
            </w:r>
          </w:p>
        </w:tc>
      </w:tr>
    </w:tbl>
    <w:p w14:paraId="202A6D5D" w14:textId="7726ACBB" w:rsidR="00F04D09" w:rsidRDefault="00F04D09" w:rsidP="00F04D09">
      <w:pPr>
        <w:spacing w:after="29" w:line="259" w:lineRule="auto"/>
        <w:ind w:left="10"/>
        <w:jc w:val="left"/>
      </w:pPr>
      <w:r>
        <w:t xml:space="preserve"> </w:t>
      </w:r>
      <w:r w:rsidR="004537C3" w:rsidRPr="00365B36">
        <w:t xml:space="preserve">L’année de référence de l’indexation </w:t>
      </w:r>
      <w:r w:rsidR="004537C3">
        <w:t>pour cette tarification est 2019</w:t>
      </w:r>
    </w:p>
    <w:p w14:paraId="16B23F09" w14:textId="12A72D98" w:rsidR="00F04D09" w:rsidRDefault="00F04D09" w:rsidP="00F04D09">
      <w:pPr>
        <w:ind w:left="5"/>
      </w:pPr>
      <w:r>
        <w:t xml:space="preserve">Les tarifs des liens NRO-PM supplémentaires pourront être révisés annuellement dans les modalités prévues à l’Article 19.2.3 des Conditions Particulières. </w:t>
      </w:r>
    </w:p>
    <w:p w14:paraId="33F37E71" w14:textId="61ED6A8B" w:rsidR="00F04D09" w:rsidRPr="00223D93" w:rsidRDefault="00F04D09" w:rsidP="00F04D09">
      <w:pPr>
        <w:pStyle w:val="Titre2"/>
      </w:pPr>
      <w:r>
        <w:t xml:space="preserve"> </w:t>
      </w:r>
      <w:bookmarkStart w:id="113" w:name="_Toc4140786"/>
      <w:bookmarkStart w:id="114" w:name="_Toc6491242"/>
      <w:bookmarkStart w:id="115" w:name="_Toc36556039"/>
      <w:r w:rsidRPr="00F04D09">
        <w:t>Mise à disposition et tarif de liens PM-NRO pour un accès direct au PM</w:t>
      </w:r>
      <w:bookmarkEnd w:id="113"/>
      <w:bookmarkEnd w:id="114"/>
      <w:bookmarkEnd w:id="115"/>
      <w:r w:rsidRPr="00F04D09">
        <w:t xml:space="preserve">  </w:t>
      </w:r>
    </w:p>
    <w:p w14:paraId="7D48C0BE" w14:textId="77777777" w:rsidR="00F04D09" w:rsidRDefault="00F04D09" w:rsidP="00F04D09">
      <w:pPr>
        <w:ind w:left="5"/>
      </w:pPr>
      <w:r>
        <w:t xml:space="preserve">L’Usager, s’il choisit de souscrire, en cofinancement ou en location, à une offre FTTH Passive en se raccordant directement au PM, conformément à l’article 5.2 des Conditions Particulières, peut bénéficier d’une mise à disposition de liens PM-NRO dans les conditions tarifaires suivantes. </w:t>
      </w:r>
    </w:p>
    <w:p w14:paraId="5F8A7E75" w14:textId="401BB50E" w:rsidR="00091668" w:rsidRDefault="00F04D09" w:rsidP="00F04D09">
      <w:pPr>
        <w:pStyle w:val="Titre3"/>
        <w:rPr>
          <w:rFonts w:eastAsia="Arial" w:cs="Arial"/>
        </w:rPr>
      </w:pPr>
      <w:bookmarkStart w:id="116" w:name="_Toc4140787"/>
      <w:bookmarkStart w:id="117" w:name="_Toc6491243"/>
      <w:bookmarkStart w:id="118" w:name="_Toc36556040"/>
      <w:r w:rsidRPr="00F04D09">
        <w:rPr>
          <w:rFonts w:eastAsia="Arial" w:cs="Arial"/>
        </w:rPr>
        <w:t>En cas de commande sur l’ensemble des PM d’une Zone de Cofinancement</w:t>
      </w:r>
      <w:bookmarkEnd w:id="116"/>
      <w:bookmarkEnd w:id="117"/>
      <w:bookmarkEnd w:id="118"/>
      <w:r w:rsidRPr="00F04D09">
        <w:rPr>
          <w:rFonts w:eastAsia="Arial" w:cs="Arial"/>
        </w:rPr>
        <w:t xml:space="preserve"> </w:t>
      </w:r>
    </w:p>
    <w:p w14:paraId="367BF777" w14:textId="215972BE" w:rsidR="0048121E" w:rsidRDefault="00F04D09" w:rsidP="00F04D09">
      <w:pPr>
        <w:spacing w:line="314" w:lineRule="auto"/>
        <w:ind w:left="5"/>
      </w:pPr>
      <w:r>
        <w:t xml:space="preserve">Si l’Usager passe commande auprès du Fournisseur de liens PM-NRO sur </w:t>
      </w:r>
      <w:r w:rsidR="000B24DA">
        <w:t xml:space="preserve">a minima 80 % </w:t>
      </w:r>
      <w:r>
        <w:t xml:space="preserve">des PM d’une Zone de Cofinancement, il s’acquitte auprès du Fournisseur : </w:t>
      </w:r>
    </w:p>
    <w:p w14:paraId="722385E2" w14:textId="77777777" w:rsidR="0048121E" w:rsidRDefault="00F04D09" w:rsidP="00B427B5">
      <w:pPr>
        <w:pStyle w:val="Paragraphedeliste"/>
        <w:numPr>
          <w:ilvl w:val="0"/>
          <w:numId w:val="24"/>
        </w:numPr>
        <w:spacing w:line="314" w:lineRule="auto"/>
        <w:ind w:left="5"/>
      </w:pPr>
      <w:r>
        <w:t>D’un Frais d’Accès au Servi</w:t>
      </w:r>
      <w:r w:rsidR="0048121E">
        <w:t>ce, par lien PM-NRO commandé ;</w:t>
      </w:r>
    </w:p>
    <w:p w14:paraId="0E6E7BA8" w14:textId="57D41574" w:rsidR="00F04D09" w:rsidRDefault="00F04D09" w:rsidP="00B427B5">
      <w:pPr>
        <w:pStyle w:val="Paragraphedeliste"/>
        <w:numPr>
          <w:ilvl w:val="0"/>
          <w:numId w:val="24"/>
        </w:numPr>
        <w:spacing w:line="314" w:lineRule="auto"/>
        <w:ind w:left="5"/>
      </w:pPr>
      <w:r>
        <w:t xml:space="preserve">D’un abonnement mensuel, par lien PM-NRO commandé. </w:t>
      </w:r>
    </w:p>
    <w:p w14:paraId="3F8AA4A3" w14:textId="77777777" w:rsidR="00F04D09" w:rsidRDefault="00F04D09" w:rsidP="00F04D09">
      <w:pPr>
        <w:spacing w:after="0" w:line="259" w:lineRule="auto"/>
        <w:ind w:left="10"/>
        <w:jc w:val="left"/>
      </w:pPr>
      <w:r>
        <w:t xml:space="preserve"> </w:t>
      </w:r>
    </w:p>
    <w:tbl>
      <w:tblPr>
        <w:tblStyle w:val="TableGrid"/>
        <w:tblW w:w="7945" w:type="dxa"/>
        <w:tblInd w:w="279" w:type="dxa"/>
        <w:tblCellMar>
          <w:top w:w="9" w:type="dxa"/>
          <w:left w:w="108" w:type="dxa"/>
          <w:right w:w="115" w:type="dxa"/>
        </w:tblCellMar>
        <w:tblLook w:val="04A0" w:firstRow="1" w:lastRow="0" w:firstColumn="1" w:lastColumn="0" w:noHBand="0" w:noVBand="1"/>
      </w:tblPr>
      <w:tblGrid>
        <w:gridCol w:w="5110"/>
        <w:gridCol w:w="2835"/>
      </w:tblGrid>
      <w:tr w:rsidR="00F04D09" w14:paraId="6E9E03E3" w14:textId="77777777" w:rsidTr="0048121E">
        <w:trPr>
          <w:trHeight w:val="562"/>
        </w:trPr>
        <w:tc>
          <w:tcPr>
            <w:tcW w:w="5110" w:type="dxa"/>
            <w:tcBorders>
              <w:top w:val="single" w:sz="4" w:space="0" w:color="000000"/>
              <w:left w:val="single" w:sz="4" w:space="0" w:color="000000"/>
              <w:bottom w:val="single" w:sz="4" w:space="0" w:color="000000"/>
              <w:right w:val="single" w:sz="4" w:space="0" w:color="000000"/>
            </w:tcBorders>
          </w:tcPr>
          <w:p w14:paraId="44DADB6E" w14:textId="77777777" w:rsidR="00F04D09" w:rsidRDefault="00F04D09" w:rsidP="00ED58AF">
            <w:pPr>
              <w:spacing w:after="29" w:line="259" w:lineRule="auto"/>
              <w:jc w:val="left"/>
            </w:pPr>
            <w:r>
              <w:t xml:space="preserve">Frais d’Accès au Service pour un lien PM-NRO </w:t>
            </w:r>
          </w:p>
          <w:p w14:paraId="1B20D91D" w14:textId="77777777" w:rsidR="00F04D09" w:rsidRDefault="00F04D09" w:rsidP="00ED58AF">
            <w:pPr>
              <w:spacing w:after="0" w:line="259" w:lineRule="auto"/>
              <w:jc w:val="left"/>
            </w:pPr>
            <w:r>
              <w:t xml:space="preserve">(1 fibre) </w:t>
            </w:r>
          </w:p>
        </w:tc>
        <w:tc>
          <w:tcPr>
            <w:tcW w:w="2835" w:type="dxa"/>
            <w:tcBorders>
              <w:top w:val="single" w:sz="4" w:space="0" w:color="000000"/>
              <w:left w:val="single" w:sz="4" w:space="0" w:color="000000"/>
              <w:bottom w:val="single" w:sz="4" w:space="0" w:color="000000"/>
              <w:right w:val="single" w:sz="4" w:space="0" w:color="000000"/>
            </w:tcBorders>
            <w:vAlign w:val="center"/>
          </w:tcPr>
          <w:p w14:paraId="5635F251" w14:textId="5F68A7EC" w:rsidR="00F04D09" w:rsidRDefault="004537C3" w:rsidP="00ED58AF">
            <w:pPr>
              <w:spacing w:after="0" w:line="259" w:lineRule="auto"/>
              <w:ind w:left="3"/>
              <w:jc w:val="center"/>
            </w:pPr>
            <w:r>
              <w:rPr>
                <w:rFonts w:ascii="Arial" w:eastAsia="Arial" w:hAnsi="Arial" w:cs="Arial"/>
                <w:b/>
              </w:rPr>
              <w:t xml:space="preserve"> </w:t>
            </w:r>
            <w:r w:rsidR="00371F69">
              <w:rPr>
                <w:rFonts w:ascii="Arial" w:eastAsia="Arial" w:hAnsi="Arial" w:cs="Arial"/>
                <w:b/>
              </w:rPr>
              <w:t xml:space="preserve"> 1 </w:t>
            </w:r>
            <w:r>
              <w:rPr>
                <w:rFonts w:ascii="Arial" w:eastAsia="Arial" w:hAnsi="Arial" w:cs="Arial"/>
                <w:b/>
              </w:rPr>
              <w:t>451,59</w:t>
            </w:r>
            <w:r w:rsidR="00F04D09">
              <w:rPr>
                <w:rFonts w:ascii="Arial" w:eastAsia="Arial" w:hAnsi="Arial" w:cs="Arial"/>
                <w:b/>
              </w:rPr>
              <w:t xml:space="preserve"> € / FO </w:t>
            </w:r>
          </w:p>
        </w:tc>
      </w:tr>
      <w:tr w:rsidR="00F04D09" w14:paraId="45CBD82B" w14:textId="77777777" w:rsidTr="0048121E">
        <w:trPr>
          <w:trHeight w:val="562"/>
        </w:trPr>
        <w:tc>
          <w:tcPr>
            <w:tcW w:w="5110" w:type="dxa"/>
            <w:tcBorders>
              <w:top w:val="single" w:sz="4" w:space="0" w:color="000000"/>
              <w:left w:val="single" w:sz="4" w:space="0" w:color="000000"/>
              <w:bottom w:val="single" w:sz="4" w:space="0" w:color="000000"/>
              <w:right w:val="single" w:sz="4" w:space="0" w:color="000000"/>
            </w:tcBorders>
          </w:tcPr>
          <w:p w14:paraId="3F07FBF9" w14:textId="77777777" w:rsidR="00F04D09" w:rsidRDefault="00F04D09" w:rsidP="00ED58AF">
            <w:pPr>
              <w:spacing w:after="29" w:line="259" w:lineRule="auto"/>
              <w:jc w:val="left"/>
            </w:pPr>
            <w:r>
              <w:t xml:space="preserve">Abonnement mensuel pour un lien PM-NRO  </w:t>
            </w:r>
          </w:p>
          <w:p w14:paraId="305A5780" w14:textId="77777777" w:rsidR="00F04D09" w:rsidRDefault="00F04D09" w:rsidP="00ED58AF">
            <w:pPr>
              <w:spacing w:after="0" w:line="259" w:lineRule="auto"/>
              <w:jc w:val="left"/>
            </w:pPr>
            <w:r>
              <w:t xml:space="preserve">(1 fibre) </w:t>
            </w:r>
          </w:p>
        </w:tc>
        <w:tc>
          <w:tcPr>
            <w:tcW w:w="2835" w:type="dxa"/>
            <w:tcBorders>
              <w:top w:val="single" w:sz="4" w:space="0" w:color="000000"/>
              <w:left w:val="single" w:sz="4" w:space="0" w:color="000000"/>
              <w:bottom w:val="single" w:sz="4" w:space="0" w:color="000000"/>
              <w:right w:val="single" w:sz="4" w:space="0" w:color="000000"/>
            </w:tcBorders>
            <w:vAlign w:val="center"/>
          </w:tcPr>
          <w:p w14:paraId="14DB8D63" w14:textId="4CFEE7D1" w:rsidR="00F04D09" w:rsidRDefault="00371F69" w:rsidP="00ED58AF">
            <w:pPr>
              <w:spacing w:after="0" w:line="259" w:lineRule="auto"/>
              <w:ind w:left="3"/>
              <w:jc w:val="center"/>
            </w:pPr>
            <w:r>
              <w:rPr>
                <w:rFonts w:ascii="Arial" w:eastAsia="Arial" w:hAnsi="Arial" w:cs="Arial"/>
                <w:b/>
              </w:rPr>
              <w:t xml:space="preserve"> </w:t>
            </w:r>
            <w:r w:rsidR="004537C3">
              <w:rPr>
                <w:rFonts w:ascii="Arial" w:eastAsia="Arial" w:hAnsi="Arial" w:cs="Arial"/>
                <w:b/>
              </w:rPr>
              <w:t xml:space="preserve">6,05 </w:t>
            </w:r>
            <w:r w:rsidR="00F04D09">
              <w:rPr>
                <w:rFonts w:ascii="Arial" w:eastAsia="Arial" w:hAnsi="Arial" w:cs="Arial"/>
                <w:b/>
              </w:rPr>
              <w:t xml:space="preserve">€ / mois / FO </w:t>
            </w:r>
          </w:p>
        </w:tc>
      </w:tr>
    </w:tbl>
    <w:p w14:paraId="0A02290B" w14:textId="77777777" w:rsidR="00CB36E2" w:rsidRDefault="00F04D09" w:rsidP="00CB36E2">
      <w:pPr>
        <w:spacing w:after="0" w:line="259" w:lineRule="auto"/>
        <w:ind w:left="10"/>
        <w:jc w:val="left"/>
      </w:pPr>
      <w:r>
        <w:t xml:space="preserve"> </w:t>
      </w:r>
    </w:p>
    <w:p w14:paraId="1A54A736" w14:textId="77777777" w:rsidR="00CB36E2" w:rsidRDefault="00CB36E2" w:rsidP="00CB36E2">
      <w:pPr>
        <w:spacing w:after="0" w:line="259" w:lineRule="auto"/>
        <w:ind w:left="10"/>
        <w:jc w:val="left"/>
      </w:pPr>
    </w:p>
    <w:p w14:paraId="3C9F805C" w14:textId="77777777" w:rsidR="00CB36E2" w:rsidRDefault="00CB36E2" w:rsidP="00CB36E2">
      <w:pPr>
        <w:spacing w:after="0" w:line="259" w:lineRule="auto"/>
        <w:ind w:left="10"/>
        <w:jc w:val="left"/>
      </w:pPr>
    </w:p>
    <w:p w14:paraId="3830D538" w14:textId="6A102A05" w:rsidR="00F04D09" w:rsidRDefault="00CB36E2" w:rsidP="00CB36E2">
      <w:pPr>
        <w:spacing w:after="0" w:line="259" w:lineRule="auto"/>
        <w:ind w:left="10"/>
        <w:jc w:val="left"/>
      </w:pPr>
      <w:r w:rsidRPr="007E7449">
        <w:lastRenderedPageBreak/>
        <w:t xml:space="preserve">L’année de référence de l’indexation </w:t>
      </w:r>
      <w:r w:rsidR="004537C3">
        <w:t>pour cette tarification est 2019</w:t>
      </w:r>
      <w:r w:rsidRPr="007E7449">
        <w:t>.</w:t>
      </w:r>
    </w:p>
    <w:p w14:paraId="279E968B" w14:textId="0928EDA4" w:rsidR="00CB36E2" w:rsidRDefault="00F04D09" w:rsidP="00CB36E2">
      <w:pPr>
        <w:ind w:left="5"/>
      </w:pPr>
      <w:r>
        <w:t>Les tarifs des liens NRO-PM précités pourront être révisés annuellement dans les modalités prévues à l’Article 19.2.3</w:t>
      </w:r>
      <w:r w:rsidR="00CB36E2">
        <w:t xml:space="preserve"> des Conditions Particulières. La révision dudit tarif donne lieu à la publication d’un nouveau millésime applicable.</w:t>
      </w:r>
    </w:p>
    <w:p w14:paraId="447098E4" w14:textId="77777777" w:rsidR="00F04D09" w:rsidRDefault="00F04D09" w:rsidP="00F04D09">
      <w:pPr>
        <w:ind w:left="5"/>
      </w:pPr>
    </w:p>
    <w:p w14:paraId="37BD7CF6" w14:textId="0C56722C" w:rsidR="00F04D09" w:rsidRDefault="00F04D09" w:rsidP="00F04D09">
      <w:pPr>
        <w:pStyle w:val="Titre3"/>
        <w:rPr>
          <w:rFonts w:eastAsia="Arial" w:cs="Arial"/>
        </w:rPr>
      </w:pPr>
      <w:bookmarkStart w:id="119" w:name="_Toc4140788"/>
      <w:bookmarkStart w:id="120" w:name="_Toc6491244"/>
      <w:bookmarkStart w:id="121" w:name="_Toc36556041"/>
      <w:r w:rsidRPr="00F04D09">
        <w:rPr>
          <w:rFonts w:eastAsia="Arial" w:cs="Arial"/>
        </w:rPr>
        <w:t>En cas de commande sur une partie des PM d’une Zone de Cofinancement</w:t>
      </w:r>
      <w:bookmarkEnd w:id="119"/>
      <w:bookmarkEnd w:id="120"/>
      <w:bookmarkEnd w:id="121"/>
    </w:p>
    <w:p w14:paraId="20AE73CD" w14:textId="3D6F518A" w:rsidR="00F04D09" w:rsidRDefault="00F04D09" w:rsidP="00F04D09">
      <w:pPr>
        <w:spacing w:line="325" w:lineRule="auto"/>
        <w:ind w:left="5"/>
      </w:pPr>
      <w:r>
        <w:t xml:space="preserve">Si l’Usager passe commande auprès du Fournisseur de liens PM-NRO sur </w:t>
      </w:r>
      <w:r w:rsidR="000B24DA">
        <w:t>moins de 80%</w:t>
      </w:r>
      <w:r>
        <w:t xml:space="preserve"> d’une Zone de Cofinancement, il s’acquitte auprès du Fournisseur : </w:t>
      </w:r>
    </w:p>
    <w:p w14:paraId="3A188E3A" w14:textId="77777777" w:rsidR="00F04D09" w:rsidRDefault="00F04D09" w:rsidP="00B427B5">
      <w:pPr>
        <w:keepLines w:val="0"/>
        <w:numPr>
          <w:ilvl w:val="0"/>
          <w:numId w:val="22"/>
        </w:numPr>
        <w:spacing w:before="0" w:after="45" w:line="249" w:lineRule="auto"/>
        <w:ind w:hanging="360"/>
      </w:pPr>
      <w:r>
        <w:t xml:space="preserve">D’un Frais d’Accès au Service, par lien PM-NRO commandé, qui se décompose en : </w:t>
      </w:r>
    </w:p>
    <w:p w14:paraId="5B152A46" w14:textId="77777777" w:rsidR="00F04D09" w:rsidRDefault="00F04D09" w:rsidP="00B427B5">
      <w:pPr>
        <w:keepLines w:val="0"/>
        <w:numPr>
          <w:ilvl w:val="1"/>
          <w:numId w:val="22"/>
        </w:numPr>
        <w:spacing w:before="0" w:after="55" w:line="249" w:lineRule="auto"/>
        <w:ind w:hanging="360"/>
      </w:pPr>
      <w:r>
        <w:t xml:space="preserve">Une composante fixe, par lien commandé ; </w:t>
      </w:r>
    </w:p>
    <w:p w14:paraId="5603AC26" w14:textId="77777777" w:rsidR="00F04D09" w:rsidRDefault="00F04D09" w:rsidP="00B427B5">
      <w:pPr>
        <w:keepLines w:val="0"/>
        <w:numPr>
          <w:ilvl w:val="1"/>
          <w:numId w:val="22"/>
        </w:numPr>
        <w:spacing w:before="0" w:after="4" w:line="308" w:lineRule="auto"/>
        <w:ind w:hanging="360"/>
      </w:pPr>
      <w:r>
        <w:t xml:space="preserve">Une composante variable, fonction de la longueur de chaque lien, étant entendu que la longueur du lien est toujours arrondie au kilomètre supérieur ; </w:t>
      </w:r>
    </w:p>
    <w:p w14:paraId="65F01D25" w14:textId="77777777" w:rsidR="00F04D09" w:rsidRDefault="00F04D09" w:rsidP="00B427B5">
      <w:pPr>
        <w:keepLines w:val="0"/>
        <w:numPr>
          <w:ilvl w:val="0"/>
          <w:numId w:val="22"/>
        </w:numPr>
        <w:spacing w:before="0" w:after="43" w:line="249" w:lineRule="auto"/>
        <w:ind w:hanging="360"/>
      </w:pPr>
      <w:r>
        <w:t xml:space="preserve">D’un abonnement mensuel, par lien PM-NRO commandé. </w:t>
      </w:r>
    </w:p>
    <w:p w14:paraId="479B117F" w14:textId="77777777" w:rsidR="00F04D09" w:rsidRDefault="00F04D09" w:rsidP="00F04D09">
      <w:pPr>
        <w:spacing w:after="0" w:line="259" w:lineRule="auto"/>
        <w:jc w:val="left"/>
      </w:pPr>
      <w:r>
        <w:t xml:space="preserve"> </w:t>
      </w:r>
    </w:p>
    <w:tbl>
      <w:tblPr>
        <w:tblStyle w:val="TableGrid"/>
        <w:tblW w:w="7996" w:type="dxa"/>
        <w:tblInd w:w="538" w:type="dxa"/>
        <w:tblCellMar>
          <w:top w:w="7" w:type="dxa"/>
          <w:left w:w="108" w:type="dxa"/>
          <w:right w:w="84" w:type="dxa"/>
        </w:tblCellMar>
        <w:tblLook w:val="04A0" w:firstRow="1" w:lastRow="0" w:firstColumn="1" w:lastColumn="0" w:noHBand="0" w:noVBand="1"/>
      </w:tblPr>
      <w:tblGrid>
        <w:gridCol w:w="5161"/>
        <w:gridCol w:w="2835"/>
      </w:tblGrid>
      <w:tr w:rsidR="00F04D09" w14:paraId="03F56B2D" w14:textId="77777777" w:rsidTr="00ED58AF">
        <w:trPr>
          <w:trHeight w:val="838"/>
        </w:trPr>
        <w:tc>
          <w:tcPr>
            <w:tcW w:w="5161" w:type="dxa"/>
            <w:tcBorders>
              <w:top w:val="single" w:sz="4" w:space="0" w:color="000000"/>
              <w:left w:val="single" w:sz="4" w:space="0" w:color="000000"/>
              <w:bottom w:val="single" w:sz="4" w:space="0" w:color="000000"/>
              <w:right w:val="single" w:sz="4" w:space="0" w:color="000000"/>
            </w:tcBorders>
          </w:tcPr>
          <w:p w14:paraId="22FB150C" w14:textId="77777777" w:rsidR="00F04D09" w:rsidRDefault="00F04D09" w:rsidP="00ED58AF">
            <w:pPr>
              <w:spacing w:after="29" w:line="259" w:lineRule="auto"/>
              <w:jc w:val="left"/>
            </w:pPr>
            <w:r>
              <w:t xml:space="preserve">Frais d’Accès au Service pour un lien PM-NRO (1 fibre) </w:t>
            </w:r>
          </w:p>
          <w:p w14:paraId="15633405" w14:textId="77777777" w:rsidR="00F04D09" w:rsidRDefault="00F04D09" w:rsidP="00B427B5">
            <w:pPr>
              <w:keepLines w:val="0"/>
              <w:numPr>
                <w:ilvl w:val="0"/>
                <w:numId w:val="23"/>
              </w:numPr>
              <w:spacing w:before="0" w:after="35" w:line="259" w:lineRule="auto"/>
              <w:ind w:hanging="360"/>
              <w:jc w:val="left"/>
            </w:pPr>
            <w:r>
              <w:t xml:space="preserve">Composante fixe </w:t>
            </w:r>
          </w:p>
          <w:p w14:paraId="19CF624F" w14:textId="77777777" w:rsidR="00F04D09" w:rsidRDefault="00F04D09" w:rsidP="00B427B5">
            <w:pPr>
              <w:keepLines w:val="0"/>
              <w:numPr>
                <w:ilvl w:val="0"/>
                <w:numId w:val="23"/>
              </w:numPr>
              <w:spacing w:before="0" w:after="0" w:line="259" w:lineRule="auto"/>
              <w:ind w:hanging="360"/>
              <w:jc w:val="left"/>
            </w:pPr>
            <w:r>
              <w:t xml:space="preserve">Composante variable </w:t>
            </w:r>
          </w:p>
        </w:tc>
        <w:tc>
          <w:tcPr>
            <w:tcW w:w="2835" w:type="dxa"/>
            <w:tcBorders>
              <w:top w:val="single" w:sz="4" w:space="0" w:color="000000"/>
              <w:left w:val="single" w:sz="4" w:space="0" w:color="000000"/>
              <w:bottom w:val="single" w:sz="4" w:space="0" w:color="000000"/>
              <w:right w:val="single" w:sz="4" w:space="0" w:color="000000"/>
            </w:tcBorders>
          </w:tcPr>
          <w:p w14:paraId="43FB36E8" w14:textId="77777777" w:rsidR="00F04D09" w:rsidRDefault="00F04D09" w:rsidP="00ED58AF">
            <w:pPr>
              <w:spacing w:after="50" w:line="259" w:lineRule="auto"/>
              <w:ind w:left="28"/>
              <w:jc w:val="center"/>
            </w:pPr>
            <w:r>
              <w:rPr>
                <w:rFonts w:ascii="Arial" w:eastAsia="Arial" w:hAnsi="Arial" w:cs="Arial"/>
                <w:b/>
              </w:rPr>
              <w:t xml:space="preserve"> </w:t>
            </w:r>
          </w:p>
          <w:p w14:paraId="177643B1" w14:textId="4ADA3A6A" w:rsidR="00F04D09" w:rsidRDefault="004537C3" w:rsidP="00ED58AF">
            <w:pPr>
              <w:spacing w:after="63" w:line="259" w:lineRule="auto"/>
              <w:ind w:right="29"/>
              <w:jc w:val="center"/>
            </w:pPr>
            <w:r>
              <w:rPr>
                <w:rFonts w:ascii="Arial" w:eastAsia="Arial" w:hAnsi="Arial" w:cs="Arial"/>
                <w:b/>
              </w:rPr>
              <w:t xml:space="preserve"> </w:t>
            </w:r>
            <w:r w:rsidR="00371F69">
              <w:rPr>
                <w:rFonts w:ascii="Arial" w:eastAsia="Arial" w:hAnsi="Arial" w:cs="Arial"/>
                <w:b/>
              </w:rPr>
              <w:t xml:space="preserve"> 1 </w:t>
            </w:r>
            <w:r>
              <w:rPr>
                <w:rFonts w:ascii="Arial" w:eastAsia="Arial" w:hAnsi="Arial" w:cs="Arial"/>
                <w:b/>
              </w:rPr>
              <w:t>015,1</w:t>
            </w:r>
            <w:r w:rsidR="00F04D09">
              <w:rPr>
                <w:rFonts w:ascii="Arial" w:eastAsia="Arial" w:hAnsi="Arial" w:cs="Arial"/>
                <w:b/>
              </w:rPr>
              <w:t xml:space="preserve">0 € / FO </w:t>
            </w:r>
          </w:p>
          <w:p w14:paraId="2F0F95DF" w14:textId="30FFE188" w:rsidR="00F04D09" w:rsidRDefault="004537C3" w:rsidP="00ED58AF">
            <w:pPr>
              <w:spacing w:after="0" w:line="259" w:lineRule="auto"/>
              <w:ind w:right="27"/>
              <w:jc w:val="center"/>
            </w:pPr>
            <w:r>
              <w:rPr>
                <w:rFonts w:ascii="Arial" w:eastAsia="Arial" w:hAnsi="Arial" w:cs="Arial"/>
                <w:b/>
              </w:rPr>
              <w:t xml:space="preserve">+ </w:t>
            </w:r>
            <w:r w:rsidR="00371F69">
              <w:rPr>
                <w:rFonts w:ascii="Arial" w:eastAsia="Arial" w:hAnsi="Arial" w:cs="Arial"/>
                <w:b/>
              </w:rPr>
              <w:t xml:space="preserve"> </w:t>
            </w:r>
            <w:r>
              <w:rPr>
                <w:rFonts w:ascii="Arial" w:eastAsia="Arial" w:hAnsi="Arial" w:cs="Arial"/>
                <w:b/>
              </w:rPr>
              <w:t>406,04</w:t>
            </w:r>
            <w:r w:rsidR="00F04D09">
              <w:rPr>
                <w:rFonts w:ascii="Arial" w:eastAsia="Arial" w:hAnsi="Arial" w:cs="Arial"/>
                <w:b/>
              </w:rPr>
              <w:t xml:space="preserve"> € / Km / FO </w:t>
            </w:r>
          </w:p>
        </w:tc>
      </w:tr>
      <w:tr w:rsidR="00F04D09" w14:paraId="0682E6F4" w14:textId="77777777" w:rsidTr="00ED58AF">
        <w:trPr>
          <w:trHeight w:val="562"/>
        </w:trPr>
        <w:tc>
          <w:tcPr>
            <w:tcW w:w="5161" w:type="dxa"/>
            <w:tcBorders>
              <w:top w:val="single" w:sz="4" w:space="0" w:color="000000"/>
              <w:left w:val="single" w:sz="4" w:space="0" w:color="000000"/>
              <w:bottom w:val="single" w:sz="4" w:space="0" w:color="000000"/>
              <w:right w:val="single" w:sz="4" w:space="0" w:color="000000"/>
            </w:tcBorders>
          </w:tcPr>
          <w:p w14:paraId="791D44AF" w14:textId="77777777" w:rsidR="00F04D09" w:rsidRDefault="00F04D09" w:rsidP="00ED58AF">
            <w:pPr>
              <w:spacing w:after="29" w:line="259" w:lineRule="auto"/>
              <w:jc w:val="left"/>
            </w:pPr>
            <w:r>
              <w:t xml:space="preserve">Abonnement mensuel pour un lien PM-NRO  </w:t>
            </w:r>
          </w:p>
          <w:p w14:paraId="72E0D546" w14:textId="77777777" w:rsidR="00F04D09" w:rsidRDefault="00F04D09" w:rsidP="00ED58AF">
            <w:pPr>
              <w:spacing w:after="0" w:line="259" w:lineRule="auto"/>
              <w:jc w:val="left"/>
            </w:pPr>
            <w:r>
              <w:t xml:space="preserve">(1 fibre) </w:t>
            </w:r>
          </w:p>
        </w:tc>
        <w:tc>
          <w:tcPr>
            <w:tcW w:w="2835" w:type="dxa"/>
            <w:tcBorders>
              <w:top w:val="single" w:sz="4" w:space="0" w:color="000000"/>
              <w:left w:val="single" w:sz="4" w:space="0" w:color="000000"/>
              <w:bottom w:val="single" w:sz="4" w:space="0" w:color="000000"/>
              <w:right w:val="single" w:sz="4" w:space="0" w:color="000000"/>
            </w:tcBorders>
            <w:vAlign w:val="center"/>
          </w:tcPr>
          <w:p w14:paraId="3662C741" w14:textId="637BDCE5" w:rsidR="00F04D09" w:rsidRDefault="00371F69" w:rsidP="00ED58AF">
            <w:pPr>
              <w:spacing w:after="0" w:line="259" w:lineRule="auto"/>
              <w:ind w:right="28"/>
              <w:jc w:val="center"/>
            </w:pPr>
            <w:r>
              <w:rPr>
                <w:rFonts w:ascii="Arial" w:eastAsia="Arial" w:hAnsi="Arial" w:cs="Arial"/>
                <w:b/>
              </w:rPr>
              <w:t xml:space="preserve"> </w:t>
            </w:r>
            <w:r w:rsidR="004537C3">
              <w:rPr>
                <w:rFonts w:ascii="Arial" w:eastAsia="Arial" w:hAnsi="Arial" w:cs="Arial"/>
                <w:b/>
              </w:rPr>
              <w:t>6,05</w:t>
            </w:r>
            <w:r w:rsidR="00F04D09">
              <w:rPr>
                <w:rFonts w:ascii="Arial" w:eastAsia="Arial" w:hAnsi="Arial" w:cs="Arial"/>
                <w:b/>
              </w:rPr>
              <w:t xml:space="preserve"> € / mois / FO </w:t>
            </w:r>
          </w:p>
        </w:tc>
      </w:tr>
    </w:tbl>
    <w:p w14:paraId="32BFB768" w14:textId="77777777" w:rsidR="00CB36E2" w:rsidRDefault="00CB36E2" w:rsidP="00CB36E2">
      <w:pPr>
        <w:spacing w:after="0" w:line="259" w:lineRule="auto"/>
        <w:ind w:left="10"/>
        <w:jc w:val="left"/>
      </w:pPr>
    </w:p>
    <w:p w14:paraId="66E2C60D" w14:textId="21D629C4" w:rsidR="00F04D09" w:rsidRDefault="00CB36E2" w:rsidP="00CB36E2">
      <w:pPr>
        <w:spacing w:after="0" w:line="259" w:lineRule="auto"/>
        <w:ind w:left="10"/>
        <w:jc w:val="left"/>
      </w:pPr>
      <w:r w:rsidRPr="007E7449">
        <w:t xml:space="preserve">L’année de référence de l’indexation </w:t>
      </w:r>
      <w:r w:rsidR="004537C3">
        <w:t>pour cette tarification est 2019</w:t>
      </w:r>
      <w:r w:rsidRPr="007E7449">
        <w:t>.</w:t>
      </w:r>
      <w:r w:rsidR="00F04D09">
        <w:t xml:space="preserve"> </w:t>
      </w:r>
    </w:p>
    <w:p w14:paraId="46248E6A" w14:textId="300CFF3F" w:rsidR="00CB36E2" w:rsidRDefault="00F04D09" w:rsidP="00CB36E2">
      <w:pPr>
        <w:ind w:left="5"/>
      </w:pPr>
      <w:r>
        <w:t xml:space="preserve">Les tarifs des liens NRO-PM précités pourront être révisés annuellement dans les modalités prévues à l’Article 19.2.3 des Conditions Particulières. </w:t>
      </w:r>
      <w:r w:rsidR="00CB36E2">
        <w:t>La révision dudit tarif donne lieu à la publication d’un nouveau millésime applicable.</w:t>
      </w:r>
    </w:p>
    <w:p w14:paraId="24D4CF65" w14:textId="77777777" w:rsidR="00F04D09" w:rsidRDefault="00F04D09" w:rsidP="00F04D09">
      <w:pPr>
        <w:ind w:left="5"/>
      </w:pPr>
    </w:p>
    <w:p w14:paraId="01FDA013" w14:textId="77777777" w:rsidR="00F04D09" w:rsidRDefault="00F04D09" w:rsidP="00F04D09">
      <w:pPr>
        <w:rPr>
          <w:lang w:eastAsia="fr-FR"/>
        </w:rPr>
      </w:pPr>
    </w:p>
    <w:p w14:paraId="59A478C8" w14:textId="43011EC0" w:rsidR="00F04D09" w:rsidRDefault="005A76C8" w:rsidP="005A76C8">
      <w:pPr>
        <w:pStyle w:val="Titre1"/>
        <w:ind w:left="5"/>
      </w:pPr>
      <w:bookmarkStart w:id="122" w:name="_Toc4140789"/>
      <w:bookmarkStart w:id="123" w:name="_Toc6491245"/>
      <w:bookmarkStart w:id="124" w:name="_Toc36556042"/>
      <w:r>
        <w:lastRenderedPageBreak/>
        <w:t>P</w:t>
      </w:r>
      <w:r w:rsidR="0048121E">
        <w:t>rix relatifs</w:t>
      </w:r>
      <w:r>
        <w:t xml:space="preserve"> </w:t>
      </w:r>
      <w:r w:rsidR="0048121E">
        <w:t>au</w:t>
      </w:r>
      <w:r w:rsidR="005A49F4">
        <w:t xml:space="preserve">x offres </w:t>
      </w:r>
      <w:r w:rsidR="0048121E">
        <w:t>d’Hébergement</w:t>
      </w:r>
      <w:bookmarkEnd w:id="122"/>
      <w:bookmarkEnd w:id="123"/>
      <w:bookmarkEnd w:id="124"/>
    </w:p>
    <w:p w14:paraId="02E513E8" w14:textId="77107390" w:rsidR="00D1266F" w:rsidRDefault="00F04D09" w:rsidP="00D1266F">
      <w:pPr>
        <w:pStyle w:val="Titre2"/>
      </w:pPr>
      <w:bookmarkStart w:id="125" w:name="_Toc4140790"/>
      <w:bookmarkStart w:id="126" w:name="_Toc6491246"/>
      <w:bookmarkStart w:id="127" w:name="_Toc36556043"/>
      <w:r w:rsidRPr="00F04D09">
        <w:t>Offre d’Hébergement dans les NRO</w:t>
      </w:r>
      <w:bookmarkEnd w:id="125"/>
      <w:bookmarkEnd w:id="126"/>
      <w:bookmarkEnd w:id="127"/>
    </w:p>
    <w:p w14:paraId="575B5361" w14:textId="61C4E3AD" w:rsidR="00D1266F" w:rsidRDefault="00D1266F" w:rsidP="00D1266F">
      <w:pPr>
        <w:spacing w:line="325" w:lineRule="auto"/>
        <w:ind w:left="5"/>
      </w:pPr>
      <w:r>
        <w:t xml:space="preserve">Si l’Usager passe commande auprès du Fournisseur d’un hébergement NRO, </w:t>
      </w:r>
      <w:r w:rsidR="00FA384B">
        <w:t xml:space="preserve">il s’engage pour une durée minimum de 24 mois et </w:t>
      </w:r>
      <w:r>
        <w:t xml:space="preserve">il s’acquitte auprès du Fournisseur : </w:t>
      </w:r>
    </w:p>
    <w:p w14:paraId="659A9730" w14:textId="027440CD" w:rsidR="00D1266F" w:rsidRDefault="00797D4A" w:rsidP="00D1266F">
      <w:pPr>
        <w:keepLines w:val="0"/>
        <w:numPr>
          <w:ilvl w:val="0"/>
          <w:numId w:val="21"/>
        </w:numPr>
        <w:spacing w:before="0" w:after="76" w:line="249" w:lineRule="auto"/>
        <w:ind w:hanging="360"/>
      </w:pPr>
      <w:r>
        <w:t>D’un Frais d’Accès au Service</w:t>
      </w:r>
      <w:r w:rsidR="00D1266F">
        <w:t xml:space="preserve"> </w:t>
      </w:r>
    </w:p>
    <w:p w14:paraId="76A6FC4D" w14:textId="6E17272A" w:rsidR="00D1266F" w:rsidRDefault="00797D4A" w:rsidP="00D1266F">
      <w:pPr>
        <w:keepLines w:val="0"/>
        <w:numPr>
          <w:ilvl w:val="0"/>
          <w:numId w:val="21"/>
        </w:numPr>
        <w:spacing w:before="0" w:after="43" w:line="249" w:lineRule="auto"/>
        <w:ind w:hanging="360"/>
      </w:pPr>
      <w:r>
        <w:t>D’un abonnement mensuel</w:t>
      </w:r>
    </w:p>
    <w:p w14:paraId="38F16A02" w14:textId="77777777" w:rsidR="00CB36E2" w:rsidRDefault="00CB36E2" w:rsidP="00CB36E2">
      <w:pPr>
        <w:keepLines w:val="0"/>
        <w:spacing w:before="0" w:after="43" w:line="249" w:lineRule="auto"/>
        <w:ind w:left="730"/>
      </w:pPr>
    </w:p>
    <w:p w14:paraId="37752F1A" w14:textId="164A573C" w:rsidR="00CB36E2" w:rsidRDefault="00CB36E2" w:rsidP="00CB36E2">
      <w:pPr>
        <w:spacing w:line="259" w:lineRule="auto"/>
        <w:jc w:val="left"/>
      </w:pPr>
      <w:r w:rsidRPr="007E7449">
        <w:t xml:space="preserve">L’année de référence de l’indexation pour </w:t>
      </w:r>
      <w:r>
        <w:t>la</w:t>
      </w:r>
      <w:r w:rsidRPr="007E7449">
        <w:t xml:space="preserve"> tarification </w:t>
      </w:r>
      <w:r>
        <w:t xml:space="preserve">de l’hébergement </w:t>
      </w:r>
      <w:r w:rsidRPr="007E7449">
        <w:t>est 2016.</w:t>
      </w:r>
      <w:r>
        <w:t xml:space="preserve"> </w:t>
      </w:r>
    </w:p>
    <w:p w14:paraId="74ACF88C" w14:textId="7DA8F2D1" w:rsidR="00CB36E2" w:rsidRDefault="00CB36E2" w:rsidP="00CB36E2">
      <w:pPr>
        <w:ind w:left="5"/>
      </w:pPr>
      <w:r>
        <w:t>Les tarifs d’hébergement précités pourront être révisés annuellement dans les modalités prévues à l’Article 19.2.3 des Conditions Particulières. La révision dudit tarif donne lieu à la publication d’un nouveau millésime applicable.</w:t>
      </w:r>
    </w:p>
    <w:p w14:paraId="01C353B3" w14:textId="77777777" w:rsidR="00D1266F" w:rsidRPr="00D1266F" w:rsidRDefault="00D1266F" w:rsidP="000937E8"/>
    <w:p w14:paraId="1D9630A4" w14:textId="14191395" w:rsidR="004F42CC" w:rsidRDefault="00F04D09" w:rsidP="004F42CC">
      <w:pPr>
        <w:pStyle w:val="Titre3"/>
        <w:rPr>
          <w:rFonts w:eastAsia="Arial" w:cs="Arial"/>
        </w:rPr>
      </w:pPr>
      <w:bookmarkStart w:id="128" w:name="_Toc4140791"/>
      <w:bookmarkStart w:id="129" w:name="_Toc6491247"/>
      <w:bookmarkStart w:id="130" w:name="_Toc36556044"/>
      <w:r w:rsidRPr="00F04D09">
        <w:rPr>
          <w:rFonts w:eastAsia="Arial" w:cs="Arial"/>
        </w:rPr>
        <w:t xml:space="preserve">Prix relatifs </w:t>
      </w:r>
      <w:r w:rsidR="004F42CC">
        <w:rPr>
          <w:rFonts w:eastAsia="Arial" w:cs="Arial"/>
        </w:rPr>
        <w:t>à un Emplacement</w:t>
      </w:r>
      <w:bookmarkEnd w:id="128"/>
      <w:bookmarkEnd w:id="129"/>
      <w:bookmarkEnd w:id="130"/>
    </w:p>
    <w:p w14:paraId="4EB0FA87" w14:textId="16B8654F" w:rsidR="004F42CC" w:rsidRDefault="004F42CC" w:rsidP="000937E8">
      <w:r>
        <w:rPr>
          <w:lang w:eastAsia="fr-FR"/>
        </w:rPr>
        <w:t>L’offre d’emplacement 600*600 est accessible uniquement dans les NRO ayant une capacité d</w:t>
      </w:r>
      <w:r w:rsidR="00123EF9">
        <w:rPr>
          <w:lang w:eastAsia="fr-FR"/>
        </w:rPr>
        <w:t xml:space="preserve">’accueil importante </w:t>
      </w:r>
      <w:r w:rsidR="00123EF9">
        <w:t>selon les modalités décrites</w:t>
      </w:r>
      <w:r w:rsidR="0075528A">
        <w:t xml:space="preserve"> en Annexe 7</w:t>
      </w:r>
      <w:r w:rsidR="00123EF9">
        <w:t xml:space="preserve"> des conditions particulières FTTH Passif</w:t>
      </w:r>
      <w:r w:rsidR="005A49F4">
        <w:rPr>
          <w:lang w:eastAsia="fr-FR"/>
        </w:rPr>
        <w:t xml:space="preserve"> </w:t>
      </w:r>
    </w:p>
    <w:p w14:paraId="0522A7A8" w14:textId="77777777" w:rsidR="004F42CC" w:rsidRPr="00123FB2" w:rsidRDefault="004F42CC" w:rsidP="000937E8"/>
    <w:tbl>
      <w:tblPr>
        <w:tblStyle w:val="TableGrid"/>
        <w:tblW w:w="8669" w:type="dxa"/>
        <w:tblInd w:w="-5" w:type="dxa"/>
        <w:tblCellMar>
          <w:top w:w="9" w:type="dxa"/>
          <w:left w:w="106" w:type="dxa"/>
          <w:right w:w="53" w:type="dxa"/>
        </w:tblCellMar>
        <w:tblLook w:val="04A0" w:firstRow="1" w:lastRow="0" w:firstColumn="1" w:lastColumn="0" w:noHBand="0" w:noVBand="1"/>
      </w:tblPr>
      <w:tblGrid>
        <w:gridCol w:w="4858"/>
        <w:gridCol w:w="1991"/>
        <w:gridCol w:w="1820"/>
      </w:tblGrid>
      <w:tr w:rsidR="00FC3EB4" w14:paraId="56DB91B8" w14:textId="1859F48D" w:rsidTr="000937E8">
        <w:trPr>
          <w:trHeight w:val="250"/>
        </w:trPr>
        <w:tc>
          <w:tcPr>
            <w:tcW w:w="4858" w:type="dxa"/>
            <w:tcBorders>
              <w:top w:val="single" w:sz="4" w:space="0" w:color="000000"/>
              <w:left w:val="single" w:sz="4" w:space="0" w:color="000000"/>
              <w:bottom w:val="single" w:sz="4" w:space="0" w:color="000000"/>
              <w:right w:val="single" w:sz="4" w:space="0" w:color="000000"/>
            </w:tcBorders>
          </w:tcPr>
          <w:p w14:paraId="67A9E8F8" w14:textId="094655F2" w:rsidR="00FC3EB4" w:rsidRDefault="00FC3EB4" w:rsidP="00ED58AF">
            <w:pPr>
              <w:spacing w:after="0" w:line="259" w:lineRule="auto"/>
              <w:jc w:val="left"/>
            </w:pPr>
            <w:r>
              <w:rPr>
                <w:rFonts w:ascii="Arial" w:eastAsia="Arial" w:hAnsi="Arial" w:cs="Arial"/>
                <w:b/>
              </w:rPr>
              <w:t xml:space="preserve">Location d’un Emplacement 600*600 </w:t>
            </w:r>
            <w:r w:rsidR="005A49F4">
              <w:rPr>
                <w:rFonts w:ascii="Arial" w:eastAsia="Arial" w:hAnsi="Arial" w:cs="Arial"/>
                <w:b/>
              </w:rPr>
              <w:t xml:space="preserve">        </w:t>
            </w:r>
            <w:proofErr w:type="gramStart"/>
            <w:r w:rsidR="005A49F4">
              <w:rPr>
                <w:rFonts w:ascii="Arial" w:eastAsia="Arial" w:hAnsi="Arial" w:cs="Arial"/>
                <w:b/>
              </w:rPr>
              <w:t xml:space="preserve">  </w:t>
            </w:r>
            <w:r>
              <w:rPr>
                <w:rFonts w:ascii="Arial" w:eastAsia="Arial" w:hAnsi="Arial" w:cs="Arial"/>
                <w:b/>
              </w:rPr>
              <w:t xml:space="preserve"> </w:t>
            </w:r>
            <w:r w:rsidR="005A49F4">
              <w:rPr>
                <w:rFonts w:ascii="Arial" w:eastAsia="Arial" w:hAnsi="Arial" w:cs="Arial"/>
                <w:b/>
              </w:rPr>
              <w:t>(</w:t>
            </w:r>
            <w:proofErr w:type="gramEnd"/>
            <w:r w:rsidR="005906B5">
              <w:rPr>
                <w:rFonts w:ascii="Arial" w:eastAsia="Arial" w:hAnsi="Arial" w:cs="Arial"/>
                <w:b/>
              </w:rPr>
              <w:t>é</w:t>
            </w:r>
            <w:r w:rsidR="005A49F4">
              <w:rPr>
                <w:rFonts w:ascii="Arial" w:eastAsia="Arial" w:hAnsi="Arial" w:cs="Arial"/>
                <w:b/>
              </w:rPr>
              <w:t xml:space="preserve">nergie </w:t>
            </w:r>
            <w:r>
              <w:rPr>
                <w:rFonts w:ascii="Arial" w:eastAsia="Arial" w:hAnsi="Arial" w:cs="Arial"/>
                <w:b/>
              </w:rPr>
              <w:t>1KvA</w:t>
            </w:r>
            <w:r w:rsidR="00074497">
              <w:rPr>
                <w:rFonts w:ascii="Arial" w:eastAsia="Arial" w:hAnsi="Arial" w:cs="Arial"/>
                <w:b/>
              </w:rPr>
              <w:t xml:space="preserve"> comprise</w:t>
            </w:r>
            <w:r w:rsidR="005A49F4">
              <w:rPr>
                <w:rFonts w:ascii="Arial" w:eastAsia="Arial" w:hAnsi="Arial" w:cs="Arial"/>
                <w:b/>
              </w:rPr>
              <w:t>)</w:t>
            </w:r>
          </w:p>
        </w:tc>
        <w:tc>
          <w:tcPr>
            <w:tcW w:w="1991" w:type="dxa"/>
            <w:tcBorders>
              <w:top w:val="single" w:sz="4" w:space="0" w:color="000000"/>
              <w:left w:val="single" w:sz="4" w:space="0" w:color="000000"/>
              <w:bottom w:val="single" w:sz="4" w:space="0" w:color="000000"/>
              <w:right w:val="single" w:sz="4" w:space="0" w:color="000000"/>
            </w:tcBorders>
          </w:tcPr>
          <w:p w14:paraId="7C5B5512" w14:textId="4ADE5C64" w:rsidR="00FC3EB4" w:rsidRPr="000937E8" w:rsidRDefault="00FC3EB4" w:rsidP="00ED58AF">
            <w:pPr>
              <w:spacing w:after="0" w:line="259" w:lineRule="auto"/>
              <w:ind w:right="55"/>
              <w:jc w:val="center"/>
              <w:rPr>
                <w:sz w:val="20"/>
                <w:szCs w:val="20"/>
              </w:rPr>
            </w:pPr>
            <w:r w:rsidRPr="00A879EC">
              <w:rPr>
                <w:b/>
              </w:rPr>
              <w:t xml:space="preserve">Frais d’Accès au Service  </w:t>
            </w:r>
          </w:p>
        </w:tc>
        <w:tc>
          <w:tcPr>
            <w:tcW w:w="1820" w:type="dxa"/>
            <w:tcBorders>
              <w:top w:val="single" w:sz="4" w:space="0" w:color="000000"/>
              <w:left w:val="single" w:sz="4" w:space="0" w:color="000000"/>
              <w:bottom w:val="single" w:sz="4" w:space="0" w:color="000000"/>
              <w:right w:val="single" w:sz="4" w:space="0" w:color="000000"/>
            </w:tcBorders>
          </w:tcPr>
          <w:p w14:paraId="4E077BB2" w14:textId="50EAEEBC" w:rsidR="00FC3EB4" w:rsidRPr="000937E8" w:rsidRDefault="00FC3EB4" w:rsidP="00ED58AF">
            <w:pPr>
              <w:spacing w:after="0" w:line="259" w:lineRule="auto"/>
              <w:ind w:right="55"/>
              <w:jc w:val="center"/>
              <w:rPr>
                <w:rFonts w:ascii="Arial" w:hAnsi="Arial" w:cs="Arial"/>
                <w:b/>
                <w:sz w:val="20"/>
                <w:szCs w:val="20"/>
              </w:rPr>
            </w:pPr>
            <w:r w:rsidRPr="00A879EC">
              <w:rPr>
                <w:b/>
              </w:rPr>
              <w:t>Abonnement mensuel</w:t>
            </w:r>
          </w:p>
        </w:tc>
      </w:tr>
      <w:tr w:rsidR="00FC3EB4" w14:paraId="687118D6" w14:textId="10213788" w:rsidTr="000937E8">
        <w:trPr>
          <w:trHeight w:val="250"/>
        </w:trPr>
        <w:tc>
          <w:tcPr>
            <w:tcW w:w="4858" w:type="dxa"/>
            <w:tcBorders>
              <w:top w:val="single" w:sz="4" w:space="0" w:color="000000"/>
              <w:left w:val="single" w:sz="4" w:space="0" w:color="000000"/>
              <w:bottom w:val="single" w:sz="4" w:space="0" w:color="000000"/>
              <w:right w:val="single" w:sz="4" w:space="0" w:color="000000"/>
            </w:tcBorders>
          </w:tcPr>
          <w:p w14:paraId="40721530" w14:textId="4F8B4D7B" w:rsidR="00FC3EB4" w:rsidRDefault="00FC3EB4" w:rsidP="00ED58AF">
            <w:pPr>
              <w:spacing w:after="0" w:line="259" w:lineRule="auto"/>
              <w:jc w:val="left"/>
            </w:pPr>
            <w:r>
              <w:t>Frais d’</w:t>
            </w:r>
            <w:r w:rsidR="005906B5">
              <w:t>A</w:t>
            </w:r>
            <w:r>
              <w:t xml:space="preserve">ccès au Service  </w:t>
            </w:r>
          </w:p>
        </w:tc>
        <w:tc>
          <w:tcPr>
            <w:tcW w:w="1991" w:type="dxa"/>
            <w:tcBorders>
              <w:top w:val="single" w:sz="4" w:space="0" w:color="000000"/>
              <w:left w:val="single" w:sz="4" w:space="0" w:color="000000"/>
              <w:bottom w:val="single" w:sz="4" w:space="0" w:color="000000"/>
              <w:right w:val="single" w:sz="4" w:space="0" w:color="000000"/>
            </w:tcBorders>
          </w:tcPr>
          <w:p w14:paraId="73A3A801" w14:textId="2F0B6D0F" w:rsidR="00FC3EB4" w:rsidRDefault="00C25056" w:rsidP="00ED58AF">
            <w:pPr>
              <w:spacing w:after="0" w:line="259" w:lineRule="auto"/>
              <w:ind w:right="58"/>
              <w:jc w:val="right"/>
            </w:pPr>
            <w:r>
              <w:t>2 000</w:t>
            </w:r>
            <w:r w:rsidR="00FC3EB4">
              <w:t xml:space="preserve"> € </w:t>
            </w:r>
          </w:p>
        </w:tc>
        <w:tc>
          <w:tcPr>
            <w:tcW w:w="1820" w:type="dxa"/>
            <w:tcBorders>
              <w:top w:val="single" w:sz="4" w:space="0" w:color="000000"/>
              <w:left w:val="single" w:sz="4" w:space="0" w:color="000000"/>
              <w:bottom w:val="single" w:sz="4" w:space="0" w:color="000000"/>
              <w:right w:val="single" w:sz="4" w:space="0" w:color="000000"/>
            </w:tcBorders>
          </w:tcPr>
          <w:p w14:paraId="655C040B" w14:textId="77777777" w:rsidR="00FC3EB4" w:rsidRDefault="00FC3EB4" w:rsidP="00ED58AF">
            <w:pPr>
              <w:spacing w:after="0" w:line="259" w:lineRule="auto"/>
              <w:ind w:right="58"/>
              <w:jc w:val="right"/>
            </w:pPr>
          </w:p>
        </w:tc>
      </w:tr>
      <w:tr w:rsidR="00FC3EB4" w14:paraId="2C1AFB86" w14:textId="1613F736" w:rsidTr="000937E8">
        <w:trPr>
          <w:trHeight w:val="252"/>
        </w:trPr>
        <w:tc>
          <w:tcPr>
            <w:tcW w:w="4858" w:type="dxa"/>
            <w:tcBorders>
              <w:top w:val="single" w:sz="4" w:space="0" w:color="000000"/>
              <w:left w:val="single" w:sz="4" w:space="0" w:color="000000"/>
              <w:bottom w:val="single" w:sz="4" w:space="0" w:color="000000"/>
              <w:right w:val="single" w:sz="4" w:space="0" w:color="000000"/>
            </w:tcBorders>
          </w:tcPr>
          <w:p w14:paraId="55D2A7ED" w14:textId="5E6B41AF" w:rsidR="00FC3EB4" w:rsidRDefault="00FC3EB4" w:rsidP="00FC3EB4">
            <w:pPr>
              <w:spacing w:after="0" w:line="259" w:lineRule="auto"/>
              <w:jc w:val="left"/>
            </w:pPr>
            <w:r>
              <w:t xml:space="preserve">Abonnement  </w:t>
            </w:r>
          </w:p>
        </w:tc>
        <w:tc>
          <w:tcPr>
            <w:tcW w:w="1991" w:type="dxa"/>
            <w:tcBorders>
              <w:top w:val="single" w:sz="4" w:space="0" w:color="000000"/>
              <w:left w:val="single" w:sz="4" w:space="0" w:color="000000"/>
              <w:bottom w:val="single" w:sz="4" w:space="0" w:color="000000"/>
              <w:right w:val="single" w:sz="4" w:space="0" w:color="000000"/>
            </w:tcBorders>
          </w:tcPr>
          <w:p w14:paraId="0D81154E" w14:textId="1886DF53" w:rsidR="00FC3EB4" w:rsidRDefault="00FC3EB4" w:rsidP="00ED58AF">
            <w:pPr>
              <w:spacing w:after="0" w:line="259" w:lineRule="auto"/>
              <w:ind w:right="58"/>
              <w:jc w:val="right"/>
            </w:pPr>
          </w:p>
        </w:tc>
        <w:tc>
          <w:tcPr>
            <w:tcW w:w="1820" w:type="dxa"/>
            <w:tcBorders>
              <w:top w:val="single" w:sz="4" w:space="0" w:color="000000"/>
              <w:left w:val="single" w:sz="4" w:space="0" w:color="000000"/>
              <w:bottom w:val="single" w:sz="4" w:space="0" w:color="000000"/>
              <w:right w:val="single" w:sz="4" w:space="0" w:color="000000"/>
            </w:tcBorders>
          </w:tcPr>
          <w:p w14:paraId="16FF8499" w14:textId="559024E9" w:rsidR="00FC3EB4" w:rsidRDefault="00C25056" w:rsidP="00ED58AF">
            <w:pPr>
              <w:spacing w:after="0" w:line="259" w:lineRule="auto"/>
              <w:ind w:right="58"/>
              <w:jc w:val="right"/>
            </w:pPr>
            <w:r>
              <w:t xml:space="preserve">240 </w:t>
            </w:r>
            <w:r w:rsidR="00FC3EB4">
              <w:t>€/mois</w:t>
            </w:r>
          </w:p>
        </w:tc>
      </w:tr>
    </w:tbl>
    <w:p w14:paraId="40EB9187" w14:textId="77777777" w:rsidR="001325B7" w:rsidRDefault="001325B7" w:rsidP="000937E8">
      <w:pPr>
        <w:spacing w:before="0" w:after="0"/>
        <w:rPr>
          <w:lang w:eastAsia="fr-FR"/>
        </w:rPr>
      </w:pPr>
    </w:p>
    <w:p w14:paraId="107E558B" w14:textId="7861F32D" w:rsidR="00F04D09" w:rsidRDefault="004F42CC" w:rsidP="000937E8">
      <w:pPr>
        <w:spacing w:before="0" w:after="0"/>
        <w:rPr>
          <w:lang w:eastAsia="fr-FR"/>
        </w:rPr>
      </w:pPr>
      <w:r>
        <w:rPr>
          <w:lang w:eastAsia="fr-FR"/>
        </w:rPr>
        <w:t>La location</w:t>
      </w:r>
      <w:r w:rsidR="005906B5">
        <w:rPr>
          <w:lang w:eastAsia="fr-FR"/>
        </w:rPr>
        <w:t xml:space="preserve"> d’un emplacement 600*600 inclut</w:t>
      </w:r>
      <w:r>
        <w:rPr>
          <w:lang w:eastAsia="fr-FR"/>
        </w:rPr>
        <w:t> :</w:t>
      </w:r>
    </w:p>
    <w:p w14:paraId="2C0277CC" w14:textId="77777777" w:rsidR="005A49F4" w:rsidRDefault="005A49F4" w:rsidP="000937E8">
      <w:pPr>
        <w:spacing w:before="0" w:after="0"/>
        <w:rPr>
          <w:lang w:eastAsia="fr-FR"/>
        </w:rPr>
      </w:pPr>
    </w:p>
    <w:p w14:paraId="24B867DF" w14:textId="1C303711" w:rsidR="004F42CC" w:rsidRDefault="00797D4A" w:rsidP="000937E8">
      <w:pPr>
        <w:pStyle w:val="Paragraphedeliste"/>
        <w:numPr>
          <w:ilvl w:val="0"/>
          <w:numId w:val="21"/>
        </w:numPr>
      </w:pPr>
      <w:r>
        <w:t xml:space="preserve">La mise à disposition d’un </w:t>
      </w:r>
      <w:r w:rsidR="004F42CC">
        <w:t>emplacement</w:t>
      </w:r>
      <w:r>
        <w:t xml:space="preserve"> 600*600</w:t>
      </w:r>
    </w:p>
    <w:p w14:paraId="7E531661" w14:textId="06CC4AC9" w:rsidR="004F42CC" w:rsidRDefault="004F42CC" w:rsidP="000937E8">
      <w:pPr>
        <w:pStyle w:val="Paragraphedeliste"/>
        <w:numPr>
          <w:ilvl w:val="0"/>
          <w:numId w:val="21"/>
        </w:numPr>
      </w:pPr>
      <w:r>
        <w:t>La visite pour signature des Plans de Préventions</w:t>
      </w:r>
    </w:p>
    <w:p w14:paraId="609E0A43" w14:textId="6FDCD076" w:rsidR="004F42CC" w:rsidRDefault="004F42CC" w:rsidP="000937E8">
      <w:pPr>
        <w:pStyle w:val="Paragraphedeliste"/>
        <w:numPr>
          <w:ilvl w:val="0"/>
          <w:numId w:val="21"/>
        </w:numPr>
      </w:pPr>
      <w:r>
        <w:t xml:space="preserve">La fourniture d’1 départ 1KvA sur </w:t>
      </w:r>
      <w:r w:rsidR="0075528A">
        <w:t>alimentation électrique</w:t>
      </w:r>
      <w:r>
        <w:t xml:space="preserve"> 48V (inclus disjoncteurs) + câble 16</w:t>
      </w:r>
      <w:r w:rsidRPr="000937E8">
        <w:rPr>
          <w:vertAlign w:val="superscript"/>
        </w:rPr>
        <w:t>2</w:t>
      </w:r>
      <w:r>
        <w:t xml:space="preserve"> pour alimenter le PDU dans la baie (10 ml max par voie) </w:t>
      </w:r>
    </w:p>
    <w:p w14:paraId="1E262531" w14:textId="7D427015" w:rsidR="004F42CC" w:rsidRDefault="004F42CC" w:rsidP="000937E8">
      <w:pPr>
        <w:pStyle w:val="Paragraphedeliste"/>
        <w:numPr>
          <w:ilvl w:val="0"/>
          <w:numId w:val="21"/>
        </w:numPr>
      </w:pPr>
      <w:r>
        <w:t>La visite de conformité (mise en service des disjoncteurs et PV de recette)</w:t>
      </w:r>
    </w:p>
    <w:p w14:paraId="66F72B5D" w14:textId="2CBCEE05" w:rsidR="004F42CC" w:rsidRDefault="004F42CC" w:rsidP="000937E8">
      <w:pPr>
        <w:pStyle w:val="Paragraphedeliste"/>
        <w:numPr>
          <w:ilvl w:val="0"/>
          <w:numId w:val="21"/>
        </w:numPr>
      </w:pPr>
      <w:r>
        <w:t xml:space="preserve">La consommation électrique mensuelle pour 1 </w:t>
      </w:r>
      <w:proofErr w:type="spellStart"/>
      <w:r>
        <w:t>KvA</w:t>
      </w:r>
      <w:proofErr w:type="spellEnd"/>
    </w:p>
    <w:p w14:paraId="1DF4A1D1" w14:textId="77777777" w:rsidR="006713BD" w:rsidRDefault="006713BD" w:rsidP="00F04D09">
      <w:pPr>
        <w:rPr>
          <w:lang w:eastAsia="fr-FR"/>
        </w:rPr>
      </w:pPr>
    </w:p>
    <w:p w14:paraId="4093BB31" w14:textId="7D53F6BD" w:rsidR="006713BD" w:rsidRDefault="006713BD" w:rsidP="00F04D09">
      <w:pPr>
        <w:rPr>
          <w:lang w:eastAsia="fr-FR"/>
        </w:rPr>
      </w:pPr>
      <w:r>
        <w:rPr>
          <w:lang w:eastAsia="fr-FR"/>
        </w:rPr>
        <w:t>Le prix des options ci-dessous sont valables uniquement en cas de commande</w:t>
      </w:r>
      <w:r w:rsidR="005906B5">
        <w:rPr>
          <w:lang w:eastAsia="fr-FR"/>
        </w:rPr>
        <w:t xml:space="preserve"> couplée </w:t>
      </w:r>
      <w:r>
        <w:rPr>
          <w:lang w:eastAsia="fr-FR"/>
        </w:rPr>
        <w:t>à la commande d</w:t>
      </w:r>
      <w:r w:rsidR="00A27CC0">
        <w:rPr>
          <w:lang w:eastAsia="fr-FR"/>
        </w:rPr>
        <w:t>’un emplacement sur un même NRO.</w:t>
      </w:r>
    </w:p>
    <w:tbl>
      <w:tblPr>
        <w:tblStyle w:val="TableGrid"/>
        <w:tblW w:w="8669" w:type="dxa"/>
        <w:tblInd w:w="-5" w:type="dxa"/>
        <w:tblCellMar>
          <w:top w:w="7" w:type="dxa"/>
          <w:left w:w="108" w:type="dxa"/>
          <w:right w:w="53" w:type="dxa"/>
        </w:tblCellMar>
        <w:tblLook w:val="04A0" w:firstRow="1" w:lastRow="0" w:firstColumn="1" w:lastColumn="0" w:noHBand="0" w:noVBand="1"/>
      </w:tblPr>
      <w:tblGrid>
        <w:gridCol w:w="4839"/>
        <w:gridCol w:w="2011"/>
        <w:gridCol w:w="1819"/>
      </w:tblGrid>
      <w:tr w:rsidR="00FC3EB4" w14:paraId="6116150F" w14:textId="31A14915" w:rsidTr="000937E8">
        <w:trPr>
          <w:trHeight w:val="313"/>
        </w:trPr>
        <w:tc>
          <w:tcPr>
            <w:tcW w:w="4839" w:type="dxa"/>
            <w:tcBorders>
              <w:top w:val="single" w:sz="4" w:space="0" w:color="000000"/>
              <w:left w:val="single" w:sz="4" w:space="0" w:color="000000"/>
              <w:bottom w:val="single" w:sz="4" w:space="0" w:color="000000"/>
              <w:right w:val="single" w:sz="4" w:space="0" w:color="000000"/>
            </w:tcBorders>
          </w:tcPr>
          <w:p w14:paraId="5D9158CD" w14:textId="093234F1" w:rsidR="00FC3EB4" w:rsidRDefault="00FC3EB4" w:rsidP="00ED58AF">
            <w:pPr>
              <w:spacing w:after="0" w:line="259" w:lineRule="auto"/>
              <w:jc w:val="left"/>
            </w:pPr>
            <w:r>
              <w:rPr>
                <w:rFonts w:ascii="Arial" w:eastAsia="Arial" w:hAnsi="Arial" w:cs="Arial"/>
                <w:b/>
              </w:rPr>
              <w:t>Option</w:t>
            </w:r>
            <w:r w:rsidR="00A879EC">
              <w:rPr>
                <w:rFonts w:ascii="Arial" w:eastAsia="Arial" w:hAnsi="Arial" w:cs="Arial"/>
                <w:b/>
              </w:rPr>
              <w:t>s</w:t>
            </w:r>
            <w:r>
              <w:rPr>
                <w:rFonts w:ascii="Arial" w:eastAsia="Arial" w:hAnsi="Arial" w:cs="Arial"/>
                <w:b/>
              </w:rPr>
              <w:t xml:space="preserve"> à la location d’emplacement </w:t>
            </w:r>
          </w:p>
        </w:tc>
        <w:tc>
          <w:tcPr>
            <w:tcW w:w="2011" w:type="dxa"/>
            <w:tcBorders>
              <w:top w:val="single" w:sz="4" w:space="0" w:color="000000"/>
              <w:left w:val="single" w:sz="4" w:space="0" w:color="000000"/>
              <w:bottom w:val="single" w:sz="4" w:space="0" w:color="000000"/>
              <w:right w:val="single" w:sz="4" w:space="0" w:color="000000"/>
            </w:tcBorders>
          </w:tcPr>
          <w:p w14:paraId="2C089A59" w14:textId="6625C775" w:rsidR="00FC3EB4" w:rsidRPr="000937E8" w:rsidRDefault="00FC3EB4" w:rsidP="00ED58AF">
            <w:pPr>
              <w:spacing w:after="0" w:line="259" w:lineRule="auto"/>
              <w:ind w:right="60"/>
              <w:jc w:val="center"/>
              <w:rPr>
                <w:sz w:val="20"/>
                <w:szCs w:val="20"/>
              </w:rPr>
            </w:pPr>
            <w:r w:rsidRPr="00A879EC">
              <w:rPr>
                <w:b/>
              </w:rPr>
              <w:t xml:space="preserve">Frais d’Accès au Service  </w:t>
            </w:r>
          </w:p>
        </w:tc>
        <w:tc>
          <w:tcPr>
            <w:tcW w:w="1819" w:type="dxa"/>
            <w:tcBorders>
              <w:top w:val="single" w:sz="4" w:space="0" w:color="000000"/>
              <w:left w:val="single" w:sz="4" w:space="0" w:color="000000"/>
              <w:bottom w:val="single" w:sz="4" w:space="0" w:color="000000"/>
              <w:right w:val="single" w:sz="4" w:space="0" w:color="000000"/>
            </w:tcBorders>
          </w:tcPr>
          <w:p w14:paraId="137D73D6" w14:textId="5244D071" w:rsidR="00FC3EB4" w:rsidRPr="000937E8" w:rsidRDefault="00FC3EB4" w:rsidP="00ED58AF">
            <w:pPr>
              <w:spacing w:after="0" w:line="259" w:lineRule="auto"/>
              <w:ind w:right="60"/>
              <w:jc w:val="center"/>
              <w:rPr>
                <w:rFonts w:ascii="Arial" w:hAnsi="Arial" w:cs="Arial"/>
                <w:b/>
                <w:sz w:val="20"/>
                <w:szCs w:val="20"/>
              </w:rPr>
            </w:pPr>
            <w:r w:rsidRPr="00A879EC">
              <w:rPr>
                <w:b/>
              </w:rPr>
              <w:t>Abonnement mensuel</w:t>
            </w:r>
          </w:p>
        </w:tc>
      </w:tr>
      <w:tr w:rsidR="00FC3EB4" w14:paraId="4B3E9099" w14:textId="4ED19DFA" w:rsidTr="000937E8">
        <w:trPr>
          <w:trHeight w:val="313"/>
        </w:trPr>
        <w:tc>
          <w:tcPr>
            <w:tcW w:w="4839" w:type="dxa"/>
            <w:tcBorders>
              <w:top w:val="single" w:sz="4" w:space="0" w:color="000000"/>
              <w:left w:val="single" w:sz="4" w:space="0" w:color="000000"/>
              <w:bottom w:val="single" w:sz="4" w:space="0" w:color="000000"/>
              <w:right w:val="single" w:sz="4" w:space="0" w:color="000000"/>
            </w:tcBorders>
          </w:tcPr>
          <w:p w14:paraId="2D9B54D6" w14:textId="347B9A42" w:rsidR="00FC3EB4" w:rsidDel="007E483A" w:rsidRDefault="00FC3EB4" w:rsidP="00ED58AF">
            <w:pPr>
              <w:spacing w:after="0" w:line="259" w:lineRule="auto"/>
              <w:jc w:val="left"/>
              <w:rPr>
                <w:b/>
              </w:rPr>
            </w:pPr>
            <w:r>
              <w:t>Fourniture et installation d’une baie 42U et d’un PDU</w:t>
            </w:r>
          </w:p>
        </w:tc>
        <w:tc>
          <w:tcPr>
            <w:tcW w:w="2011" w:type="dxa"/>
            <w:tcBorders>
              <w:top w:val="single" w:sz="4" w:space="0" w:color="000000"/>
              <w:left w:val="single" w:sz="4" w:space="0" w:color="000000"/>
              <w:bottom w:val="single" w:sz="4" w:space="0" w:color="000000"/>
              <w:right w:val="single" w:sz="4" w:space="0" w:color="000000"/>
            </w:tcBorders>
          </w:tcPr>
          <w:p w14:paraId="3B1261CC" w14:textId="41369D7C" w:rsidR="00FC3EB4" w:rsidRPr="000937E8" w:rsidRDefault="00FC3EB4" w:rsidP="000937E8">
            <w:pPr>
              <w:spacing w:after="0" w:line="259" w:lineRule="auto"/>
              <w:ind w:right="60"/>
              <w:jc w:val="right"/>
            </w:pPr>
            <w:r w:rsidRPr="000937E8">
              <w:t>2 250 €</w:t>
            </w:r>
          </w:p>
        </w:tc>
        <w:tc>
          <w:tcPr>
            <w:tcW w:w="1819" w:type="dxa"/>
            <w:tcBorders>
              <w:top w:val="single" w:sz="4" w:space="0" w:color="000000"/>
              <w:left w:val="single" w:sz="4" w:space="0" w:color="000000"/>
              <w:bottom w:val="single" w:sz="4" w:space="0" w:color="000000"/>
              <w:right w:val="single" w:sz="4" w:space="0" w:color="000000"/>
            </w:tcBorders>
          </w:tcPr>
          <w:p w14:paraId="5AA6535D" w14:textId="77777777" w:rsidR="00FC3EB4" w:rsidRDefault="00FC3EB4" w:rsidP="00ED58AF">
            <w:pPr>
              <w:spacing w:after="0" w:line="259" w:lineRule="auto"/>
              <w:ind w:right="60"/>
              <w:jc w:val="center"/>
              <w:rPr>
                <w:b/>
              </w:rPr>
            </w:pPr>
          </w:p>
        </w:tc>
      </w:tr>
      <w:tr w:rsidR="00FC3EB4" w14:paraId="7F6772F9" w14:textId="39D904EE" w:rsidTr="000937E8">
        <w:trPr>
          <w:trHeight w:val="313"/>
        </w:trPr>
        <w:tc>
          <w:tcPr>
            <w:tcW w:w="4839" w:type="dxa"/>
            <w:tcBorders>
              <w:top w:val="single" w:sz="4" w:space="0" w:color="000000"/>
              <w:left w:val="single" w:sz="4" w:space="0" w:color="000000"/>
              <w:bottom w:val="single" w:sz="4" w:space="0" w:color="000000"/>
              <w:right w:val="single" w:sz="4" w:space="0" w:color="000000"/>
            </w:tcBorders>
          </w:tcPr>
          <w:p w14:paraId="2732BA4A" w14:textId="79D57A1A" w:rsidR="00FC3EB4" w:rsidRDefault="00C90D9D" w:rsidP="000937E8">
            <w:pPr>
              <w:spacing w:before="0" w:after="0" w:line="259" w:lineRule="auto"/>
              <w:jc w:val="left"/>
            </w:pPr>
            <w:r>
              <w:t xml:space="preserve">Départ d’1 </w:t>
            </w:r>
            <w:proofErr w:type="spellStart"/>
            <w:r>
              <w:t>KvA</w:t>
            </w:r>
            <w:proofErr w:type="spellEnd"/>
            <w:r>
              <w:t xml:space="preserve"> de sécurisation</w:t>
            </w:r>
          </w:p>
        </w:tc>
        <w:tc>
          <w:tcPr>
            <w:tcW w:w="2011" w:type="dxa"/>
            <w:tcBorders>
              <w:top w:val="single" w:sz="4" w:space="0" w:color="000000"/>
              <w:left w:val="single" w:sz="4" w:space="0" w:color="000000"/>
              <w:bottom w:val="single" w:sz="4" w:space="0" w:color="000000"/>
              <w:right w:val="single" w:sz="4" w:space="0" w:color="000000"/>
            </w:tcBorders>
          </w:tcPr>
          <w:p w14:paraId="60217A8E" w14:textId="0AF89B7A" w:rsidR="00FC3EB4" w:rsidRDefault="00FC3EB4" w:rsidP="00ED58AF">
            <w:pPr>
              <w:spacing w:after="0" w:line="259" w:lineRule="auto"/>
              <w:ind w:right="58"/>
              <w:jc w:val="right"/>
            </w:pPr>
            <w:r>
              <w:t xml:space="preserve">250 € </w:t>
            </w:r>
          </w:p>
        </w:tc>
        <w:tc>
          <w:tcPr>
            <w:tcW w:w="1819" w:type="dxa"/>
            <w:tcBorders>
              <w:top w:val="single" w:sz="4" w:space="0" w:color="000000"/>
              <w:left w:val="single" w:sz="4" w:space="0" w:color="000000"/>
              <w:bottom w:val="single" w:sz="4" w:space="0" w:color="000000"/>
              <w:right w:val="single" w:sz="4" w:space="0" w:color="000000"/>
            </w:tcBorders>
          </w:tcPr>
          <w:p w14:paraId="559EF8C0" w14:textId="77777777" w:rsidR="00FC3EB4" w:rsidDel="007E483A" w:rsidRDefault="00FC3EB4" w:rsidP="00ED58AF">
            <w:pPr>
              <w:spacing w:after="0" w:line="259" w:lineRule="auto"/>
              <w:ind w:right="58"/>
              <w:jc w:val="right"/>
            </w:pPr>
          </w:p>
        </w:tc>
      </w:tr>
      <w:tr w:rsidR="00FC3EB4" w14:paraId="506CC383" w14:textId="4EB9B2DE" w:rsidTr="000937E8">
        <w:trPr>
          <w:trHeight w:val="313"/>
        </w:trPr>
        <w:tc>
          <w:tcPr>
            <w:tcW w:w="4839" w:type="dxa"/>
            <w:tcBorders>
              <w:top w:val="single" w:sz="4" w:space="0" w:color="000000"/>
              <w:left w:val="single" w:sz="4" w:space="0" w:color="000000"/>
              <w:bottom w:val="single" w:sz="4" w:space="0" w:color="000000"/>
              <w:right w:val="single" w:sz="4" w:space="0" w:color="000000"/>
            </w:tcBorders>
          </w:tcPr>
          <w:p w14:paraId="3EB2AF0C" w14:textId="1C4AC41F" w:rsidR="00FC3EB4" w:rsidRDefault="00FC3EB4" w:rsidP="00357CD1">
            <w:pPr>
              <w:spacing w:after="0" w:line="259" w:lineRule="auto"/>
              <w:jc w:val="left"/>
            </w:pPr>
            <w:r>
              <w:lastRenderedPageBreak/>
              <w:t xml:space="preserve">Fourniture d’1KvA supplémentaire sur départ existant </w:t>
            </w:r>
            <w:r w:rsidR="00357CD1" w:rsidRPr="00357CD1">
              <w:rPr>
                <w:sz w:val="16"/>
                <w:szCs w:val="16"/>
              </w:rPr>
              <w:t xml:space="preserve">(dans la limite de 4 </w:t>
            </w:r>
            <w:proofErr w:type="spellStart"/>
            <w:r w:rsidR="00357CD1" w:rsidRPr="00357CD1">
              <w:rPr>
                <w:sz w:val="16"/>
                <w:szCs w:val="16"/>
              </w:rPr>
              <w:t>KvA</w:t>
            </w:r>
            <w:proofErr w:type="spellEnd"/>
            <w:r w:rsidR="00357CD1" w:rsidRPr="00357CD1">
              <w:rPr>
                <w:sz w:val="16"/>
                <w:szCs w:val="16"/>
              </w:rPr>
              <w:t xml:space="preserve"> supplémentaires)</w:t>
            </w:r>
          </w:p>
        </w:tc>
        <w:tc>
          <w:tcPr>
            <w:tcW w:w="2011" w:type="dxa"/>
            <w:tcBorders>
              <w:top w:val="single" w:sz="4" w:space="0" w:color="000000"/>
              <w:left w:val="single" w:sz="4" w:space="0" w:color="000000"/>
              <w:bottom w:val="single" w:sz="4" w:space="0" w:color="000000"/>
              <w:right w:val="single" w:sz="4" w:space="0" w:color="000000"/>
            </w:tcBorders>
          </w:tcPr>
          <w:p w14:paraId="67F22B1C" w14:textId="033BFB8C" w:rsidR="00FC3EB4" w:rsidRDefault="00FC3EB4" w:rsidP="00ED58AF">
            <w:pPr>
              <w:spacing w:after="0" w:line="259" w:lineRule="auto"/>
              <w:ind w:right="58"/>
              <w:jc w:val="right"/>
            </w:pPr>
          </w:p>
        </w:tc>
        <w:tc>
          <w:tcPr>
            <w:tcW w:w="1819" w:type="dxa"/>
            <w:tcBorders>
              <w:top w:val="single" w:sz="4" w:space="0" w:color="000000"/>
              <w:left w:val="single" w:sz="4" w:space="0" w:color="000000"/>
              <w:bottom w:val="single" w:sz="4" w:space="0" w:color="000000"/>
              <w:right w:val="single" w:sz="4" w:space="0" w:color="000000"/>
            </w:tcBorders>
          </w:tcPr>
          <w:p w14:paraId="450FD5AD" w14:textId="336E2BD1" w:rsidR="00FC3EB4" w:rsidDel="007E483A" w:rsidRDefault="00FC3EB4" w:rsidP="00ED58AF">
            <w:pPr>
              <w:spacing w:after="0" w:line="259" w:lineRule="auto"/>
              <w:ind w:right="58"/>
              <w:jc w:val="right"/>
            </w:pPr>
            <w:r>
              <w:t>11</w:t>
            </w:r>
            <w:r w:rsidR="003C3394">
              <w:t>0</w:t>
            </w:r>
            <w:r>
              <w:t xml:space="preserve"> €/mois</w:t>
            </w:r>
          </w:p>
        </w:tc>
      </w:tr>
      <w:tr w:rsidR="00FC3EB4" w14:paraId="2DA525A3" w14:textId="0B851E53" w:rsidTr="000937E8">
        <w:trPr>
          <w:trHeight w:val="313"/>
        </w:trPr>
        <w:tc>
          <w:tcPr>
            <w:tcW w:w="4839" w:type="dxa"/>
            <w:tcBorders>
              <w:top w:val="single" w:sz="4" w:space="0" w:color="000000"/>
              <w:left w:val="single" w:sz="4" w:space="0" w:color="000000"/>
              <w:bottom w:val="single" w:sz="4" w:space="0" w:color="000000"/>
              <w:right w:val="single" w:sz="4" w:space="0" w:color="000000"/>
            </w:tcBorders>
          </w:tcPr>
          <w:p w14:paraId="22F35195" w14:textId="55784172" w:rsidR="00FC3EB4" w:rsidDel="007E483A" w:rsidRDefault="00FC3EB4" w:rsidP="00ED58AF">
            <w:pPr>
              <w:spacing w:after="0" w:line="259" w:lineRule="auto"/>
              <w:jc w:val="left"/>
            </w:pPr>
            <w:r>
              <w:t xml:space="preserve">Fourniture et installation d’un tiroir </w:t>
            </w:r>
            <w:r w:rsidR="00123FB2">
              <w:t>optique 96</w:t>
            </w:r>
            <w:r w:rsidR="00154251">
              <w:t xml:space="preserve"> FO </w:t>
            </w:r>
            <w:r>
              <w:t>SC/APC dans la baie de transport</w:t>
            </w:r>
          </w:p>
        </w:tc>
        <w:tc>
          <w:tcPr>
            <w:tcW w:w="2011" w:type="dxa"/>
            <w:tcBorders>
              <w:top w:val="single" w:sz="4" w:space="0" w:color="000000"/>
              <w:left w:val="single" w:sz="4" w:space="0" w:color="000000"/>
              <w:bottom w:val="single" w:sz="4" w:space="0" w:color="000000"/>
              <w:right w:val="single" w:sz="4" w:space="0" w:color="000000"/>
            </w:tcBorders>
          </w:tcPr>
          <w:p w14:paraId="6B8D7A99" w14:textId="6CC5BD82" w:rsidR="00FC3EB4" w:rsidDel="007E483A" w:rsidRDefault="00FC3EB4" w:rsidP="00ED58AF">
            <w:pPr>
              <w:spacing w:after="0" w:line="259" w:lineRule="auto"/>
              <w:ind w:right="58"/>
              <w:jc w:val="right"/>
            </w:pPr>
            <w:r>
              <w:t>500 €</w:t>
            </w:r>
          </w:p>
        </w:tc>
        <w:tc>
          <w:tcPr>
            <w:tcW w:w="1819" w:type="dxa"/>
            <w:tcBorders>
              <w:top w:val="single" w:sz="4" w:space="0" w:color="000000"/>
              <w:left w:val="single" w:sz="4" w:space="0" w:color="000000"/>
              <w:bottom w:val="single" w:sz="4" w:space="0" w:color="000000"/>
              <w:right w:val="single" w:sz="4" w:space="0" w:color="000000"/>
            </w:tcBorders>
          </w:tcPr>
          <w:p w14:paraId="0CE90CC7" w14:textId="77777777" w:rsidR="00FC3EB4" w:rsidRDefault="00FC3EB4" w:rsidP="00ED58AF">
            <w:pPr>
              <w:spacing w:after="0" w:line="259" w:lineRule="auto"/>
              <w:ind w:right="58"/>
              <w:jc w:val="right"/>
            </w:pPr>
          </w:p>
        </w:tc>
      </w:tr>
      <w:tr w:rsidR="00D21DE2" w14:paraId="596EEF9E" w14:textId="639BF1BA" w:rsidTr="000937E8">
        <w:trPr>
          <w:trHeight w:val="313"/>
        </w:trPr>
        <w:tc>
          <w:tcPr>
            <w:tcW w:w="4839" w:type="dxa"/>
            <w:tcBorders>
              <w:top w:val="single" w:sz="4" w:space="0" w:color="000000"/>
              <w:left w:val="single" w:sz="4" w:space="0" w:color="000000"/>
              <w:bottom w:val="single" w:sz="4" w:space="0" w:color="000000"/>
              <w:right w:val="single" w:sz="4" w:space="0" w:color="000000"/>
            </w:tcBorders>
          </w:tcPr>
          <w:p w14:paraId="2AE726ED" w14:textId="0173A6A2" w:rsidR="00D21DE2" w:rsidRDefault="00D21DE2" w:rsidP="000937E8">
            <w:pPr>
              <w:spacing w:after="0" w:line="259" w:lineRule="auto"/>
              <w:jc w:val="left"/>
            </w:pPr>
            <w:r>
              <w:t xml:space="preserve">Fourniture et installation d’un tiroir </w:t>
            </w:r>
            <w:r w:rsidR="00123FB2">
              <w:t>optique d’extension 48</w:t>
            </w:r>
            <w:r w:rsidR="00154251">
              <w:t xml:space="preserve"> FO </w:t>
            </w:r>
            <w:r>
              <w:t>SC/APC dans la baie de transport</w:t>
            </w:r>
          </w:p>
        </w:tc>
        <w:tc>
          <w:tcPr>
            <w:tcW w:w="2011" w:type="dxa"/>
            <w:tcBorders>
              <w:top w:val="single" w:sz="4" w:space="0" w:color="000000"/>
              <w:left w:val="single" w:sz="4" w:space="0" w:color="000000"/>
              <w:bottom w:val="single" w:sz="4" w:space="0" w:color="000000"/>
              <w:right w:val="single" w:sz="4" w:space="0" w:color="000000"/>
            </w:tcBorders>
          </w:tcPr>
          <w:p w14:paraId="00CD2772" w14:textId="4C607743" w:rsidR="00D21DE2" w:rsidRDefault="00D21DE2" w:rsidP="00D21DE2">
            <w:pPr>
              <w:spacing w:after="0" w:line="259" w:lineRule="auto"/>
              <w:ind w:right="58"/>
              <w:jc w:val="right"/>
            </w:pPr>
            <w:r>
              <w:t>500 €</w:t>
            </w:r>
          </w:p>
        </w:tc>
        <w:tc>
          <w:tcPr>
            <w:tcW w:w="1819" w:type="dxa"/>
            <w:tcBorders>
              <w:top w:val="single" w:sz="4" w:space="0" w:color="000000"/>
              <w:left w:val="single" w:sz="4" w:space="0" w:color="000000"/>
              <w:bottom w:val="single" w:sz="4" w:space="0" w:color="000000"/>
              <w:right w:val="single" w:sz="4" w:space="0" w:color="000000"/>
            </w:tcBorders>
          </w:tcPr>
          <w:p w14:paraId="709558B0" w14:textId="43B89662" w:rsidR="00D21DE2" w:rsidRDefault="00D21DE2">
            <w:pPr>
              <w:spacing w:after="0" w:line="259" w:lineRule="auto"/>
              <w:ind w:right="58"/>
              <w:jc w:val="right"/>
            </w:pPr>
          </w:p>
        </w:tc>
      </w:tr>
      <w:tr w:rsidR="00D21DE2" w14:paraId="134FBE57" w14:textId="77777777" w:rsidTr="00FC3EB4">
        <w:trPr>
          <w:trHeight w:val="313"/>
        </w:trPr>
        <w:tc>
          <w:tcPr>
            <w:tcW w:w="4839" w:type="dxa"/>
            <w:tcBorders>
              <w:top w:val="single" w:sz="4" w:space="0" w:color="000000"/>
              <w:left w:val="single" w:sz="4" w:space="0" w:color="000000"/>
              <w:bottom w:val="single" w:sz="4" w:space="0" w:color="000000"/>
              <w:right w:val="single" w:sz="4" w:space="0" w:color="000000"/>
            </w:tcBorders>
          </w:tcPr>
          <w:p w14:paraId="01E5AD6E" w14:textId="29EF8811" w:rsidR="00D21DE2" w:rsidRDefault="00D21DE2">
            <w:pPr>
              <w:spacing w:after="0" w:line="259" w:lineRule="auto"/>
              <w:jc w:val="left"/>
            </w:pPr>
            <w:r>
              <w:t xml:space="preserve">Pénétrante NRO </w:t>
            </w:r>
          </w:p>
        </w:tc>
        <w:tc>
          <w:tcPr>
            <w:tcW w:w="2011" w:type="dxa"/>
            <w:tcBorders>
              <w:top w:val="single" w:sz="4" w:space="0" w:color="000000"/>
              <w:left w:val="single" w:sz="4" w:space="0" w:color="000000"/>
              <w:bottom w:val="single" w:sz="4" w:space="0" w:color="000000"/>
              <w:right w:val="single" w:sz="4" w:space="0" w:color="000000"/>
            </w:tcBorders>
          </w:tcPr>
          <w:p w14:paraId="633AF900" w14:textId="6CD5E9B4" w:rsidR="00D21DE2" w:rsidRDefault="00D21DE2" w:rsidP="00D21DE2">
            <w:pPr>
              <w:spacing w:after="0" w:line="259" w:lineRule="auto"/>
              <w:ind w:right="58"/>
              <w:jc w:val="right"/>
            </w:pPr>
            <w:r>
              <w:t>500 €</w:t>
            </w:r>
          </w:p>
        </w:tc>
        <w:tc>
          <w:tcPr>
            <w:tcW w:w="1819" w:type="dxa"/>
            <w:tcBorders>
              <w:top w:val="single" w:sz="4" w:space="0" w:color="000000"/>
              <w:left w:val="single" w:sz="4" w:space="0" w:color="000000"/>
              <w:bottom w:val="single" w:sz="4" w:space="0" w:color="000000"/>
              <w:right w:val="single" w:sz="4" w:space="0" w:color="000000"/>
            </w:tcBorders>
          </w:tcPr>
          <w:p w14:paraId="686F5D00" w14:textId="03307681" w:rsidR="00D21DE2" w:rsidRPr="000937E8" w:rsidRDefault="000937E8" w:rsidP="000937E8">
            <w:pPr>
              <w:spacing w:after="0" w:line="259" w:lineRule="auto"/>
              <w:ind w:right="58"/>
              <w:jc w:val="right"/>
              <w:rPr>
                <w:rFonts w:eastAsia="Times New Roman" w:cs="Times New Roman"/>
                <w:color w:val="auto"/>
                <w:szCs w:val="24"/>
                <w:lang w:eastAsia="fr-FR"/>
              </w:rPr>
            </w:pPr>
            <w:r>
              <w:t xml:space="preserve">30 </w:t>
            </w:r>
            <w:r w:rsidR="001325B7">
              <w:t xml:space="preserve">€ </w:t>
            </w:r>
            <w:r w:rsidR="00D21DE2" w:rsidRPr="000937E8">
              <w:rPr>
                <w:color w:val="auto"/>
                <w:lang w:eastAsia="fr-FR"/>
              </w:rPr>
              <w:t>/mois</w:t>
            </w:r>
          </w:p>
        </w:tc>
      </w:tr>
    </w:tbl>
    <w:p w14:paraId="18B0628C" w14:textId="77777777" w:rsidR="00816ABE" w:rsidRDefault="00816ABE" w:rsidP="00816ABE">
      <w:pPr>
        <w:rPr>
          <w:lang w:eastAsia="fr-FR"/>
        </w:rPr>
      </w:pPr>
      <w:r>
        <w:rPr>
          <w:lang w:eastAsia="fr-FR"/>
        </w:rPr>
        <w:t>L’offre de pénétrante NRO comprend :</w:t>
      </w:r>
    </w:p>
    <w:p w14:paraId="41C14843" w14:textId="77777777" w:rsidR="00816ABE" w:rsidRDefault="00816ABE" w:rsidP="00816ABE">
      <w:pPr>
        <w:pStyle w:val="Paragraphedeliste"/>
        <w:numPr>
          <w:ilvl w:val="0"/>
          <w:numId w:val="21"/>
        </w:numPr>
      </w:pPr>
      <w:r>
        <w:t xml:space="preserve"> La visite pour la signature des Plans de préventions</w:t>
      </w:r>
    </w:p>
    <w:p w14:paraId="2EFDFD0B" w14:textId="77777777" w:rsidR="00816ABE" w:rsidRDefault="00816ABE" w:rsidP="00816ABE">
      <w:pPr>
        <w:pStyle w:val="Paragraphedeliste"/>
        <w:numPr>
          <w:ilvl w:val="0"/>
          <w:numId w:val="21"/>
        </w:numPr>
      </w:pPr>
      <w:r>
        <w:t>La mise à disposition d’un fourreau entre le NRO et la chambre 0 du NRO pour un câble de collecte appartenant à l’Usager. La règle de dimensionnement du câble est décrite en Annexe 7 des Conditions Spécifiques du contrat FTTH Passif</w:t>
      </w:r>
    </w:p>
    <w:p w14:paraId="13A0438C" w14:textId="7731B876" w:rsidR="00816ABE" w:rsidRPr="000937E8" w:rsidRDefault="00816ABE" w:rsidP="000937E8">
      <w:pPr>
        <w:pStyle w:val="Paragraphedeliste"/>
        <w:numPr>
          <w:ilvl w:val="0"/>
          <w:numId w:val="21"/>
        </w:numPr>
      </w:pPr>
      <w:r>
        <w:t>La visite de conformité</w:t>
      </w:r>
    </w:p>
    <w:p w14:paraId="37964B7A" w14:textId="4CCC3DC3" w:rsidR="00F04D09" w:rsidRDefault="00F04D09" w:rsidP="00816ABE">
      <w:pPr>
        <w:pStyle w:val="Titre3"/>
        <w:rPr>
          <w:rFonts w:eastAsia="Arial" w:cs="Arial"/>
        </w:rPr>
      </w:pPr>
      <w:bookmarkStart w:id="131" w:name="_Toc4140792"/>
      <w:bookmarkStart w:id="132" w:name="_Toc6491248"/>
      <w:bookmarkStart w:id="133" w:name="_Toc36556045"/>
      <w:r w:rsidRPr="00F04D09">
        <w:rPr>
          <w:rFonts w:eastAsia="Arial" w:cs="Arial"/>
        </w:rPr>
        <w:t xml:space="preserve">Prix relatifs </w:t>
      </w:r>
      <w:r w:rsidR="00656DBC">
        <w:rPr>
          <w:rFonts w:eastAsia="Arial" w:cs="Arial"/>
        </w:rPr>
        <w:t>à l’hébergement dans une demi</w:t>
      </w:r>
      <w:r w:rsidR="00607549">
        <w:rPr>
          <w:rFonts w:eastAsia="Arial" w:cs="Arial"/>
        </w:rPr>
        <w:t>-baie</w:t>
      </w:r>
      <w:bookmarkEnd w:id="131"/>
      <w:bookmarkEnd w:id="132"/>
      <w:bookmarkEnd w:id="133"/>
    </w:p>
    <w:p w14:paraId="0AEF1CAB" w14:textId="3C43940A" w:rsidR="00656DBC" w:rsidRDefault="00656DBC" w:rsidP="00656DBC">
      <w:pPr>
        <w:rPr>
          <w:lang w:eastAsia="fr-FR"/>
        </w:rPr>
      </w:pPr>
      <w:r>
        <w:rPr>
          <w:lang w:eastAsia="fr-FR"/>
        </w:rPr>
        <w:t xml:space="preserve">L’offre d’hébergement dans une demi-baie est accessible </w:t>
      </w:r>
      <w:r w:rsidR="00314E4F">
        <w:rPr>
          <w:lang w:eastAsia="fr-FR"/>
        </w:rPr>
        <w:t xml:space="preserve">sur nos NRO </w:t>
      </w:r>
      <w:r w:rsidR="00D1266F">
        <w:rPr>
          <w:lang w:eastAsia="fr-FR"/>
        </w:rPr>
        <w:t xml:space="preserve">à capacité d’accueil réduite ainsi que dans nos NRO à capacité d’accueil importante. </w:t>
      </w:r>
    </w:p>
    <w:p w14:paraId="4088DCF4" w14:textId="03E188EB" w:rsidR="00F04D09" w:rsidRDefault="00F04D09" w:rsidP="000937E8">
      <w:pPr>
        <w:spacing w:after="0" w:line="259" w:lineRule="auto"/>
        <w:jc w:val="left"/>
      </w:pPr>
    </w:p>
    <w:tbl>
      <w:tblPr>
        <w:tblStyle w:val="Grilledutableau"/>
        <w:tblW w:w="8754" w:type="dxa"/>
        <w:tblLook w:val="04A0" w:firstRow="1" w:lastRow="0" w:firstColumn="1" w:lastColumn="0" w:noHBand="0" w:noVBand="1"/>
      </w:tblPr>
      <w:tblGrid>
        <w:gridCol w:w="5009"/>
        <w:gridCol w:w="1861"/>
        <w:gridCol w:w="1884"/>
      </w:tblGrid>
      <w:tr w:rsidR="00D1266F" w14:paraId="0B31623C" w14:textId="77777777" w:rsidTr="000937E8">
        <w:trPr>
          <w:trHeight w:val="501"/>
        </w:trPr>
        <w:tc>
          <w:tcPr>
            <w:tcW w:w="5009" w:type="dxa"/>
          </w:tcPr>
          <w:p w14:paraId="4D32D18E" w14:textId="319E262E" w:rsidR="00074497" w:rsidRDefault="003C3394" w:rsidP="00F04D09">
            <w:pPr>
              <w:rPr>
                <w:b/>
                <w:sz w:val="22"/>
                <w:szCs w:val="22"/>
                <w:lang w:eastAsia="fr-FR"/>
              </w:rPr>
            </w:pPr>
            <w:r w:rsidRPr="000937E8">
              <w:rPr>
                <w:b/>
                <w:sz w:val="22"/>
                <w:szCs w:val="22"/>
                <w:lang w:eastAsia="fr-FR"/>
              </w:rPr>
              <w:t>Location d’une demi-baie</w:t>
            </w:r>
            <w:r w:rsidR="00074497">
              <w:rPr>
                <w:b/>
                <w:sz w:val="22"/>
                <w:szCs w:val="22"/>
                <w:lang w:eastAsia="fr-FR"/>
              </w:rPr>
              <w:t xml:space="preserve"> 21U </w:t>
            </w:r>
          </w:p>
          <w:p w14:paraId="4E8508DF" w14:textId="7357B73D" w:rsidR="00D1266F" w:rsidRPr="000937E8" w:rsidRDefault="00074497">
            <w:pPr>
              <w:rPr>
                <w:b/>
                <w:sz w:val="22"/>
                <w:szCs w:val="22"/>
                <w:lang w:eastAsia="fr-FR"/>
              </w:rPr>
            </w:pPr>
            <w:r>
              <w:rPr>
                <w:b/>
                <w:sz w:val="22"/>
                <w:szCs w:val="22"/>
                <w:lang w:eastAsia="fr-FR"/>
              </w:rPr>
              <w:t>(</w:t>
            </w:r>
            <w:proofErr w:type="gramStart"/>
            <w:r w:rsidR="005906B5">
              <w:rPr>
                <w:b/>
                <w:sz w:val="22"/>
                <w:szCs w:val="22"/>
                <w:lang w:eastAsia="fr-FR"/>
              </w:rPr>
              <w:t>é</w:t>
            </w:r>
            <w:r w:rsidR="003C3394">
              <w:rPr>
                <w:b/>
                <w:sz w:val="22"/>
                <w:szCs w:val="22"/>
                <w:lang w:eastAsia="fr-FR"/>
              </w:rPr>
              <w:t>nergie</w:t>
            </w:r>
            <w:proofErr w:type="gramEnd"/>
            <w:r>
              <w:rPr>
                <w:b/>
                <w:sz w:val="22"/>
                <w:szCs w:val="22"/>
                <w:lang w:eastAsia="fr-FR"/>
              </w:rPr>
              <w:t xml:space="preserve"> 1KvA comprise)</w:t>
            </w:r>
          </w:p>
        </w:tc>
        <w:tc>
          <w:tcPr>
            <w:tcW w:w="1861" w:type="dxa"/>
          </w:tcPr>
          <w:p w14:paraId="60B234F1" w14:textId="64B80103" w:rsidR="00D1266F" w:rsidRPr="000937E8" w:rsidRDefault="003C3394" w:rsidP="000937E8">
            <w:pPr>
              <w:jc w:val="center"/>
              <w:rPr>
                <w:b/>
                <w:lang w:eastAsia="fr-FR"/>
              </w:rPr>
            </w:pPr>
            <w:r w:rsidRPr="000937E8">
              <w:rPr>
                <w:b/>
                <w:lang w:eastAsia="fr-FR"/>
              </w:rPr>
              <w:t>Frais d’Accès au Service</w:t>
            </w:r>
          </w:p>
        </w:tc>
        <w:tc>
          <w:tcPr>
            <w:tcW w:w="1884" w:type="dxa"/>
          </w:tcPr>
          <w:p w14:paraId="2FA5EAE7" w14:textId="65FC71F4" w:rsidR="00D1266F" w:rsidRPr="000937E8" w:rsidRDefault="003C3394" w:rsidP="000937E8">
            <w:pPr>
              <w:jc w:val="center"/>
              <w:rPr>
                <w:b/>
                <w:lang w:eastAsia="fr-FR"/>
              </w:rPr>
            </w:pPr>
            <w:r w:rsidRPr="000937E8">
              <w:rPr>
                <w:b/>
                <w:lang w:eastAsia="fr-FR"/>
              </w:rPr>
              <w:t>Abonnement mensuel</w:t>
            </w:r>
          </w:p>
        </w:tc>
      </w:tr>
      <w:tr w:rsidR="00D1266F" w14:paraId="53ADA5B6" w14:textId="77777777" w:rsidTr="000937E8">
        <w:trPr>
          <w:trHeight w:val="487"/>
        </w:trPr>
        <w:tc>
          <w:tcPr>
            <w:tcW w:w="5009" w:type="dxa"/>
          </w:tcPr>
          <w:p w14:paraId="009241C3" w14:textId="42DDBE83" w:rsidR="00D1266F" w:rsidRDefault="003C3394" w:rsidP="00F04D09">
            <w:pPr>
              <w:rPr>
                <w:lang w:eastAsia="fr-FR"/>
              </w:rPr>
            </w:pPr>
            <w:r>
              <w:rPr>
                <w:lang w:eastAsia="fr-FR"/>
              </w:rPr>
              <w:t>Frais d’accès au Service</w:t>
            </w:r>
          </w:p>
        </w:tc>
        <w:tc>
          <w:tcPr>
            <w:tcW w:w="1861" w:type="dxa"/>
          </w:tcPr>
          <w:p w14:paraId="05F17E88" w14:textId="4906507E" w:rsidR="00D1266F" w:rsidRDefault="003C3394" w:rsidP="000937E8">
            <w:pPr>
              <w:jc w:val="right"/>
              <w:rPr>
                <w:lang w:eastAsia="fr-FR"/>
              </w:rPr>
            </w:pPr>
            <w:r>
              <w:rPr>
                <w:lang w:eastAsia="fr-FR"/>
              </w:rPr>
              <w:t>900 €</w:t>
            </w:r>
          </w:p>
        </w:tc>
        <w:tc>
          <w:tcPr>
            <w:tcW w:w="1884" w:type="dxa"/>
          </w:tcPr>
          <w:p w14:paraId="1C8FCCB9" w14:textId="77777777" w:rsidR="00D1266F" w:rsidRDefault="00D1266F" w:rsidP="00F04D09">
            <w:pPr>
              <w:rPr>
                <w:lang w:eastAsia="fr-FR"/>
              </w:rPr>
            </w:pPr>
          </w:p>
        </w:tc>
      </w:tr>
      <w:tr w:rsidR="00D1266F" w14:paraId="00A9BCB1" w14:textId="77777777" w:rsidTr="000937E8">
        <w:trPr>
          <w:trHeight w:val="487"/>
        </w:trPr>
        <w:tc>
          <w:tcPr>
            <w:tcW w:w="5009" w:type="dxa"/>
          </w:tcPr>
          <w:p w14:paraId="47BB2320" w14:textId="50F9FFA9" w:rsidR="00D1266F" w:rsidRDefault="003C3394">
            <w:pPr>
              <w:rPr>
                <w:lang w:eastAsia="fr-FR"/>
              </w:rPr>
            </w:pPr>
            <w:r>
              <w:rPr>
                <w:lang w:eastAsia="fr-FR"/>
              </w:rPr>
              <w:t xml:space="preserve">Abonnement </w:t>
            </w:r>
          </w:p>
        </w:tc>
        <w:tc>
          <w:tcPr>
            <w:tcW w:w="1861" w:type="dxa"/>
          </w:tcPr>
          <w:p w14:paraId="713F6946" w14:textId="77777777" w:rsidR="00D1266F" w:rsidRDefault="00D1266F" w:rsidP="00F04D09">
            <w:pPr>
              <w:rPr>
                <w:lang w:eastAsia="fr-FR"/>
              </w:rPr>
            </w:pPr>
          </w:p>
        </w:tc>
        <w:tc>
          <w:tcPr>
            <w:tcW w:w="1884" w:type="dxa"/>
          </w:tcPr>
          <w:p w14:paraId="28B69CCA" w14:textId="36C13DA8" w:rsidR="00D1266F" w:rsidRDefault="005E58A0" w:rsidP="000937E8">
            <w:pPr>
              <w:jc w:val="right"/>
              <w:rPr>
                <w:lang w:eastAsia="fr-FR"/>
              </w:rPr>
            </w:pPr>
            <w:r>
              <w:rPr>
                <w:lang w:eastAsia="fr-FR"/>
              </w:rPr>
              <w:t>20</w:t>
            </w:r>
            <w:r w:rsidR="003C3394">
              <w:rPr>
                <w:lang w:eastAsia="fr-FR"/>
              </w:rPr>
              <w:t>0 €/</w:t>
            </w:r>
            <w:r w:rsidR="00242F71">
              <w:rPr>
                <w:lang w:eastAsia="fr-FR"/>
              </w:rPr>
              <w:t xml:space="preserve"> </w:t>
            </w:r>
            <w:r w:rsidR="003C3394">
              <w:rPr>
                <w:lang w:eastAsia="fr-FR"/>
              </w:rPr>
              <w:t>mois</w:t>
            </w:r>
          </w:p>
        </w:tc>
      </w:tr>
    </w:tbl>
    <w:p w14:paraId="45A1AD0D" w14:textId="249097C9" w:rsidR="003C3394" w:rsidRDefault="003C3394" w:rsidP="003C3394">
      <w:pPr>
        <w:spacing w:before="0"/>
        <w:rPr>
          <w:lang w:eastAsia="fr-FR"/>
        </w:rPr>
      </w:pPr>
      <w:r>
        <w:rPr>
          <w:lang w:eastAsia="fr-FR"/>
        </w:rPr>
        <w:t>La location d’un</w:t>
      </w:r>
      <w:r w:rsidR="005906B5">
        <w:rPr>
          <w:lang w:eastAsia="fr-FR"/>
        </w:rPr>
        <w:t>e demi-baie inclut</w:t>
      </w:r>
      <w:r>
        <w:rPr>
          <w:lang w:eastAsia="fr-FR"/>
        </w:rPr>
        <w:t xml:space="preserve"> :</w:t>
      </w:r>
    </w:p>
    <w:p w14:paraId="6678ABB4" w14:textId="60E67B84" w:rsidR="003C3394" w:rsidRDefault="003C3394" w:rsidP="000937E8">
      <w:pPr>
        <w:pStyle w:val="Paragraphedeliste"/>
        <w:numPr>
          <w:ilvl w:val="0"/>
          <w:numId w:val="21"/>
        </w:numPr>
      </w:pPr>
      <w:r>
        <w:t>La mise à disposition d’un emplacement demi-baie 21U</w:t>
      </w:r>
    </w:p>
    <w:p w14:paraId="13AAEBF1" w14:textId="6693EE5E" w:rsidR="00A27CC0" w:rsidRDefault="00A27CC0" w:rsidP="000937E8">
      <w:pPr>
        <w:pStyle w:val="Paragraphedeliste"/>
        <w:numPr>
          <w:ilvl w:val="0"/>
          <w:numId w:val="21"/>
        </w:numPr>
      </w:pPr>
      <w:r>
        <w:t>La fourniture et installation d’une demi-baie 21U et du PDU</w:t>
      </w:r>
    </w:p>
    <w:p w14:paraId="3E600C61" w14:textId="01461626" w:rsidR="003C3394" w:rsidRDefault="003C3394" w:rsidP="000937E8">
      <w:pPr>
        <w:pStyle w:val="Paragraphedeliste"/>
        <w:numPr>
          <w:ilvl w:val="0"/>
          <w:numId w:val="21"/>
        </w:numPr>
      </w:pPr>
      <w:r>
        <w:t>La visite pour signature des Plans de Préventions</w:t>
      </w:r>
    </w:p>
    <w:p w14:paraId="05C7C5F9" w14:textId="257091B9" w:rsidR="003C3394" w:rsidRDefault="003C3394" w:rsidP="000937E8">
      <w:pPr>
        <w:pStyle w:val="Paragraphedeliste"/>
        <w:numPr>
          <w:ilvl w:val="0"/>
          <w:numId w:val="21"/>
        </w:numPr>
      </w:pPr>
      <w:r>
        <w:t xml:space="preserve">La fourniture d’1 départ 1KvA sur </w:t>
      </w:r>
      <w:r w:rsidR="00357CD1">
        <w:t>PDU installé par le Fournisseur</w:t>
      </w:r>
      <w:r>
        <w:t xml:space="preserve"> </w:t>
      </w:r>
    </w:p>
    <w:p w14:paraId="5C02A80A" w14:textId="75211065" w:rsidR="003C3394" w:rsidRDefault="003C3394" w:rsidP="000937E8">
      <w:pPr>
        <w:pStyle w:val="Paragraphedeliste"/>
        <w:numPr>
          <w:ilvl w:val="0"/>
          <w:numId w:val="21"/>
        </w:numPr>
      </w:pPr>
      <w:r>
        <w:t>La visite de conformité (mise en service des disjoncteurs et PV de recette)</w:t>
      </w:r>
    </w:p>
    <w:p w14:paraId="6CF56584" w14:textId="3F840A44" w:rsidR="003C3394" w:rsidRDefault="003C3394" w:rsidP="000937E8">
      <w:pPr>
        <w:pStyle w:val="Paragraphedeliste"/>
        <w:numPr>
          <w:ilvl w:val="0"/>
          <w:numId w:val="21"/>
        </w:numPr>
      </w:pPr>
      <w:r>
        <w:t xml:space="preserve">La consommation électrique mensuelle pour 1 </w:t>
      </w:r>
      <w:proofErr w:type="spellStart"/>
      <w:r>
        <w:t>KvA</w:t>
      </w:r>
      <w:proofErr w:type="spellEnd"/>
    </w:p>
    <w:p w14:paraId="1D4469A6" w14:textId="77777777" w:rsidR="003C3394" w:rsidRDefault="003C3394" w:rsidP="003C3394">
      <w:pPr>
        <w:rPr>
          <w:lang w:eastAsia="fr-FR"/>
        </w:rPr>
      </w:pPr>
    </w:p>
    <w:p w14:paraId="46CCFA66" w14:textId="2F3BDC18" w:rsidR="00A27CC0" w:rsidRDefault="00074497" w:rsidP="00074497">
      <w:pPr>
        <w:rPr>
          <w:lang w:eastAsia="fr-FR"/>
        </w:rPr>
      </w:pPr>
      <w:r>
        <w:rPr>
          <w:lang w:eastAsia="fr-FR"/>
        </w:rPr>
        <w:t>Le prix des options ci-dessous sont valables uniquement en cas de commande couplée à la commande d’une demi-baie</w:t>
      </w:r>
      <w:r w:rsidR="00A27CC0">
        <w:rPr>
          <w:lang w:eastAsia="fr-FR"/>
        </w:rPr>
        <w:t xml:space="preserve"> sur un même NRO.</w:t>
      </w:r>
    </w:p>
    <w:tbl>
      <w:tblPr>
        <w:tblStyle w:val="TableGrid"/>
        <w:tblW w:w="8669" w:type="dxa"/>
        <w:tblInd w:w="-5" w:type="dxa"/>
        <w:tblCellMar>
          <w:top w:w="7" w:type="dxa"/>
          <w:left w:w="108" w:type="dxa"/>
          <w:right w:w="53" w:type="dxa"/>
        </w:tblCellMar>
        <w:tblLook w:val="04A0" w:firstRow="1" w:lastRow="0" w:firstColumn="1" w:lastColumn="0" w:noHBand="0" w:noVBand="1"/>
      </w:tblPr>
      <w:tblGrid>
        <w:gridCol w:w="4839"/>
        <w:gridCol w:w="2011"/>
        <w:gridCol w:w="1819"/>
      </w:tblGrid>
      <w:tr w:rsidR="003C3394" w14:paraId="23E9CF08" w14:textId="77777777" w:rsidTr="005A49F4">
        <w:trPr>
          <w:trHeight w:val="313"/>
        </w:trPr>
        <w:tc>
          <w:tcPr>
            <w:tcW w:w="4839" w:type="dxa"/>
            <w:tcBorders>
              <w:top w:val="single" w:sz="4" w:space="0" w:color="000000"/>
              <w:left w:val="single" w:sz="4" w:space="0" w:color="000000"/>
              <w:bottom w:val="single" w:sz="4" w:space="0" w:color="000000"/>
              <w:right w:val="single" w:sz="4" w:space="0" w:color="000000"/>
            </w:tcBorders>
          </w:tcPr>
          <w:p w14:paraId="54D2A8F1" w14:textId="4A52AEDE" w:rsidR="003C3394" w:rsidRDefault="003C3394" w:rsidP="003C3394">
            <w:pPr>
              <w:spacing w:after="0" w:line="259" w:lineRule="auto"/>
              <w:jc w:val="left"/>
            </w:pPr>
            <w:r>
              <w:rPr>
                <w:rFonts w:ascii="Arial" w:eastAsia="Arial" w:hAnsi="Arial" w:cs="Arial"/>
                <w:b/>
              </w:rPr>
              <w:t>Option</w:t>
            </w:r>
            <w:r w:rsidR="00A879EC">
              <w:rPr>
                <w:rFonts w:ascii="Arial" w:eastAsia="Arial" w:hAnsi="Arial" w:cs="Arial"/>
                <w:b/>
              </w:rPr>
              <w:t>s</w:t>
            </w:r>
            <w:r>
              <w:rPr>
                <w:rFonts w:ascii="Arial" w:eastAsia="Arial" w:hAnsi="Arial" w:cs="Arial"/>
                <w:b/>
              </w:rPr>
              <w:t xml:space="preserve"> à la location d’une demi-baie</w:t>
            </w:r>
          </w:p>
        </w:tc>
        <w:tc>
          <w:tcPr>
            <w:tcW w:w="2011" w:type="dxa"/>
            <w:tcBorders>
              <w:top w:val="single" w:sz="4" w:space="0" w:color="000000"/>
              <w:left w:val="single" w:sz="4" w:space="0" w:color="000000"/>
              <w:bottom w:val="single" w:sz="4" w:space="0" w:color="000000"/>
              <w:right w:val="single" w:sz="4" w:space="0" w:color="000000"/>
            </w:tcBorders>
          </w:tcPr>
          <w:p w14:paraId="30A81A5E" w14:textId="77777777" w:rsidR="003C3394" w:rsidRDefault="003C3394" w:rsidP="005A49F4">
            <w:pPr>
              <w:spacing w:after="0" w:line="259" w:lineRule="auto"/>
              <w:ind w:right="60"/>
              <w:jc w:val="center"/>
            </w:pPr>
            <w:r>
              <w:rPr>
                <w:rFonts w:ascii="Arial" w:eastAsia="Arial" w:hAnsi="Arial" w:cs="Arial"/>
                <w:b/>
              </w:rPr>
              <w:t xml:space="preserve">Frais d’Accès au Service  </w:t>
            </w:r>
          </w:p>
        </w:tc>
        <w:tc>
          <w:tcPr>
            <w:tcW w:w="1819" w:type="dxa"/>
            <w:tcBorders>
              <w:top w:val="single" w:sz="4" w:space="0" w:color="000000"/>
              <w:left w:val="single" w:sz="4" w:space="0" w:color="000000"/>
              <w:bottom w:val="single" w:sz="4" w:space="0" w:color="000000"/>
              <w:right w:val="single" w:sz="4" w:space="0" w:color="000000"/>
            </w:tcBorders>
          </w:tcPr>
          <w:p w14:paraId="3C084271" w14:textId="77777777" w:rsidR="003C3394" w:rsidRPr="000937E8" w:rsidRDefault="003C3394" w:rsidP="005A49F4">
            <w:pPr>
              <w:spacing w:after="0" w:line="259" w:lineRule="auto"/>
              <w:ind w:right="60"/>
              <w:jc w:val="center"/>
              <w:rPr>
                <w:rFonts w:ascii="Arial" w:hAnsi="Arial" w:cs="Arial"/>
                <w:b/>
              </w:rPr>
            </w:pPr>
            <w:r w:rsidRPr="00A879EC">
              <w:rPr>
                <w:b/>
              </w:rPr>
              <w:t>Abonnement mensuel</w:t>
            </w:r>
          </w:p>
        </w:tc>
      </w:tr>
      <w:tr w:rsidR="003C3394" w14:paraId="71268CC7" w14:textId="77777777" w:rsidTr="005A49F4">
        <w:trPr>
          <w:trHeight w:val="313"/>
        </w:trPr>
        <w:tc>
          <w:tcPr>
            <w:tcW w:w="4839" w:type="dxa"/>
            <w:tcBorders>
              <w:top w:val="single" w:sz="4" w:space="0" w:color="000000"/>
              <w:left w:val="single" w:sz="4" w:space="0" w:color="000000"/>
              <w:bottom w:val="single" w:sz="4" w:space="0" w:color="000000"/>
              <w:right w:val="single" w:sz="4" w:space="0" w:color="000000"/>
            </w:tcBorders>
          </w:tcPr>
          <w:p w14:paraId="6F95E988" w14:textId="2A6746D9" w:rsidR="003C3394" w:rsidRDefault="00C90D9D">
            <w:pPr>
              <w:spacing w:before="0" w:after="0" w:line="259" w:lineRule="auto"/>
              <w:jc w:val="left"/>
            </w:pPr>
            <w:r>
              <w:t xml:space="preserve">Départ d’1 </w:t>
            </w:r>
            <w:proofErr w:type="spellStart"/>
            <w:r>
              <w:t>KvA</w:t>
            </w:r>
            <w:proofErr w:type="spellEnd"/>
            <w:r>
              <w:t xml:space="preserve"> de sécurisation</w:t>
            </w:r>
          </w:p>
        </w:tc>
        <w:tc>
          <w:tcPr>
            <w:tcW w:w="2011" w:type="dxa"/>
            <w:tcBorders>
              <w:top w:val="single" w:sz="4" w:space="0" w:color="000000"/>
              <w:left w:val="single" w:sz="4" w:space="0" w:color="000000"/>
              <w:bottom w:val="single" w:sz="4" w:space="0" w:color="000000"/>
              <w:right w:val="single" w:sz="4" w:space="0" w:color="000000"/>
            </w:tcBorders>
          </w:tcPr>
          <w:p w14:paraId="652CF3BA" w14:textId="77777777" w:rsidR="003C3394" w:rsidRDefault="003C3394" w:rsidP="005A49F4">
            <w:pPr>
              <w:spacing w:after="0" w:line="259" w:lineRule="auto"/>
              <w:ind w:right="58"/>
              <w:jc w:val="right"/>
            </w:pPr>
            <w:r>
              <w:t xml:space="preserve">250 € </w:t>
            </w:r>
          </w:p>
        </w:tc>
        <w:tc>
          <w:tcPr>
            <w:tcW w:w="1819" w:type="dxa"/>
            <w:tcBorders>
              <w:top w:val="single" w:sz="4" w:space="0" w:color="000000"/>
              <w:left w:val="single" w:sz="4" w:space="0" w:color="000000"/>
              <w:bottom w:val="single" w:sz="4" w:space="0" w:color="000000"/>
              <w:right w:val="single" w:sz="4" w:space="0" w:color="000000"/>
            </w:tcBorders>
          </w:tcPr>
          <w:p w14:paraId="088F0103" w14:textId="77777777" w:rsidR="003C3394" w:rsidDel="007E483A" w:rsidRDefault="003C3394" w:rsidP="005A49F4">
            <w:pPr>
              <w:spacing w:after="0" w:line="259" w:lineRule="auto"/>
              <w:ind w:right="58"/>
              <w:jc w:val="right"/>
            </w:pPr>
          </w:p>
        </w:tc>
      </w:tr>
      <w:tr w:rsidR="003C3394" w14:paraId="6FE5D339" w14:textId="77777777" w:rsidTr="005A49F4">
        <w:trPr>
          <w:trHeight w:val="313"/>
        </w:trPr>
        <w:tc>
          <w:tcPr>
            <w:tcW w:w="4839" w:type="dxa"/>
            <w:tcBorders>
              <w:top w:val="single" w:sz="4" w:space="0" w:color="000000"/>
              <w:left w:val="single" w:sz="4" w:space="0" w:color="000000"/>
              <w:bottom w:val="single" w:sz="4" w:space="0" w:color="000000"/>
              <w:right w:val="single" w:sz="4" w:space="0" w:color="000000"/>
            </w:tcBorders>
          </w:tcPr>
          <w:p w14:paraId="6EF3B370" w14:textId="5431AC62" w:rsidR="003C3394" w:rsidRDefault="003C3394" w:rsidP="005A49F4">
            <w:pPr>
              <w:spacing w:after="0" w:line="259" w:lineRule="auto"/>
              <w:jc w:val="left"/>
            </w:pPr>
            <w:r>
              <w:t xml:space="preserve">Fourniture d’1KvA supplémentaire sur départ existant </w:t>
            </w:r>
            <w:r w:rsidR="00357CD1" w:rsidRPr="00357CD1">
              <w:rPr>
                <w:sz w:val="16"/>
                <w:szCs w:val="16"/>
              </w:rPr>
              <w:t xml:space="preserve">(dans la limite de 4 </w:t>
            </w:r>
            <w:proofErr w:type="spellStart"/>
            <w:r w:rsidR="00357CD1" w:rsidRPr="00357CD1">
              <w:rPr>
                <w:sz w:val="16"/>
                <w:szCs w:val="16"/>
              </w:rPr>
              <w:t>KvA</w:t>
            </w:r>
            <w:proofErr w:type="spellEnd"/>
            <w:r w:rsidR="00357CD1" w:rsidRPr="00357CD1">
              <w:rPr>
                <w:sz w:val="16"/>
                <w:szCs w:val="16"/>
              </w:rPr>
              <w:t xml:space="preserve"> supplémentaires)</w:t>
            </w:r>
          </w:p>
        </w:tc>
        <w:tc>
          <w:tcPr>
            <w:tcW w:w="2011" w:type="dxa"/>
            <w:tcBorders>
              <w:top w:val="single" w:sz="4" w:space="0" w:color="000000"/>
              <w:left w:val="single" w:sz="4" w:space="0" w:color="000000"/>
              <w:bottom w:val="single" w:sz="4" w:space="0" w:color="000000"/>
              <w:right w:val="single" w:sz="4" w:space="0" w:color="000000"/>
            </w:tcBorders>
          </w:tcPr>
          <w:p w14:paraId="1637C75A" w14:textId="77777777" w:rsidR="003C3394" w:rsidRDefault="003C3394" w:rsidP="005A49F4">
            <w:pPr>
              <w:spacing w:after="0" w:line="259" w:lineRule="auto"/>
              <w:ind w:right="58"/>
              <w:jc w:val="right"/>
            </w:pPr>
          </w:p>
        </w:tc>
        <w:tc>
          <w:tcPr>
            <w:tcW w:w="1819" w:type="dxa"/>
            <w:tcBorders>
              <w:top w:val="single" w:sz="4" w:space="0" w:color="000000"/>
              <w:left w:val="single" w:sz="4" w:space="0" w:color="000000"/>
              <w:bottom w:val="single" w:sz="4" w:space="0" w:color="000000"/>
              <w:right w:val="single" w:sz="4" w:space="0" w:color="000000"/>
            </w:tcBorders>
          </w:tcPr>
          <w:p w14:paraId="74E77E51" w14:textId="77777777" w:rsidR="003C3394" w:rsidDel="007E483A" w:rsidRDefault="003C3394" w:rsidP="005A49F4">
            <w:pPr>
              <w:spacing w:after="0" w:line="259" w:lineRule="auto"/>
              <w:ind w:right="58"/>
              <w:jc w:val="right"/>
            </w:pPr>
            <w:r>
              <w:t>110 €/mois</w:t>
            </w:r>
          </w:p>
        </w:tc>
      </w:tr>
      <w:tr w:rsidR="003C3394" w14:paraId="4912B0B3" w14:textId="77777777" w:rsidTr="005A49F4">
        <w:trPr>
          <w:trHeight w:val="313"/>
        </w:trPr>
        <w:tc>
          <w:tcPr>
            <w:tcW w:w="4839" w:type="dxa"/>
            <w:tcBorders>
              <w:top w:val="single" w:sz="4" w:space="0" w:color="000000"/>
              <w:left w:val="single" w:sz="4" w:space="0" w:color="000000"/>
              <w:bottom w:val="single" w:sz="4" w:space="0" w:color="000000"/>
              <w:right w:val="single" w:sz="4" w:space="0" w:color="000000"/>
            </w:tcBorders>
          </w:tcPr>
          <w:p w14:paraId="5EE51DD4" w14:textId="3C7FC6D3" w:rsidR="003C3394" w:rsidDel="007E483A" w:rsidRDefault="003C3394" w:rsidP="005A49F4">
            <w:pPr>
              <w:spacing w:after="0" w:line="259" w:lineRule="auto"/>
              <w:jc w:val="left"/>
            </w:pPr>
            <w:r>
              <w:t>Fourniture et ins</w:t>
            </w:r>
            <w:r w:rsidR="00123FB2">
              <w:t>tallation d’un tiroir optique 96</w:t>
            </w:r>
            <w:r w:rsidR="00154251">
              <w:t xml:space="preserve"> FO </w:t>
            </w:r>
            <w:r>
              <w:t>SC/APC dans la baie de transport</w:t>
            </w:r>
          </w:p>
        </w:tc>
        <w:tc>
          <w:tcPr>
            <w:tcW w:w="2011" w:type="dxa"/>
            <w:tcBorders>
              <w:top w:val="single" w:sz="4" w:space="0" w:color="000000"/>
              <w:left w:val="single" w:sz="4" w:space="0" w:color="000000"/>
              <w:bottom w:val="single" w:sz="4" w:space="0" w:color="000000"/>
              <w:right w:val="single" w:sz="4" w:space="0" w:color="000000"/>
            </w:tcBorders>
          </w:tcPr>
          <w:p w14:paraId="16B62C0E" w14:textId="77777777" w:rsidR="003C3394" w:rsidDel="007E483A" w:rsidRDefault="003C3394" w:rsidP="005A49F4">
            <w:pPr>
              <w:spacing w:after="0" w:line="259" w:lineRule="auto"/>
              <w:ind w:right="58"/>
              <w:jc w:val="right"/>
            </w:pPr>
            <w:r>
              <w:t>500 €</w:t>
            </w:r>
          </w:p>
        </w:tc>
        <w:tc>
          <w:tcPr>
            <w:tcW w:w="1819" w:type="dxa"/>
            <w:tcBorders>
              <w:top w:val="single" w:sz="4" w:space="0" w:color="000000"/>
              <w:left w:val="single" w:sz="4" w:space="0" w:color="000000"/>
              <w:bottom w:val="single" w:sz="4" w:space="0" w:color="000000"/>
              <w:right w:val="single" w:sz="4" w:space="0" w:color="000000"/>
            </w:tcBorders>
          </w:tcPr>
          <w:p w14:paraId="65C4C6FC" w14:textId="77777777" w:rsidR="003C3394" w:rsidRDefault="003C3394" w:rsidP="005A49F4">
            <w:pPr>
              <w:spacing w:after="0" w:line="259" w:lineRule="auto"/>
              <w:ind w:right="58"/>
              <w:jc w:val="right"/>
            </w:pPr>
          </w:p>
        </w:tc>
      </w:tr>
      <w:tr w:rsidR="00D21DE2" w14:paraId="0952C528" w14:textId="77777777" w:rsidTr="005A49F4">
        <w:trPr>
          <w:trHeight w:val="313"/>
        </w:trPr>
        <w:tc>
          <w:tcPr>
            <w:tcW w:w="4839" w:type="dxa"/>
            <w:tcBorders>
              <w:top w:val="single" w:sz="4" w:space="0" w:color="000000"/>
              <w:left w:val="single" w:sz="4" w:space="0" w:color="000000"/>
              <w:bottom w:val="single" w:sz="4" w:space="0" w:color="000000"/>
              <w:right w:val="single" w:sz="4" w:space="0" w:color="000000"/>
            </w:tcBorders>
          </w:tcPr>
          <w:p w14:paraId="6D11A63B" w14:textId="0CFB6765" w:rsidR="00D21DE2" w:rsidRDefault="00123FB2" w:rsidP="000937E8">
            <w:pPr>
              <w:spacing w:after="0" w:line="259" w:lineRule="auto"/>
              <w:jc w:val="left"/>
            </w:pPr>
            <w:r>
              <w:lastRenderedPageBreak/>
              <w:t>Fourniture et installation d’un ti</w:t>
            </w:r>
            <w:r w:rsidR="00154251">
              <w:t xml:space="preserve">roir optique d’extension 48 FO </w:t>
            </w:r>
            <w:r>
              <w:t>SC/APC dans la baie de transport</w:t>
            </w:r>
          </w:p>
        </w:tc>
        <w:tc>
          <w:tcPr>
            <w:tcW w:w="2011" w:type="dxa"/>
            <w:tcBorders>
              <w:top w:val="single" w:sz="4" w:space="0" w:color="000000"/>
              <w:left w:val="single" w:sz="4" w:space="0" w:color="000000"/>
              <w:bottom w:val="single" w:sz="4" w:space="0" w:color="000000"/>
              <w:right w:val="single" w:sz="4" w:space="0" w:color="000000"/>
            </w:tcBorders>
          </w:tcPr>
          <w:p w14:paraId="59231227" w14:textId="66A9F1DD" w:rsidR="00D21DE2" w:rsidRDefault="00D21DE2" w:rsidP="00D21DE2">
            <w:pPr>
              <w:spacing w:after="0" w:line="259" w:lineRule="auto"/>
              <w:ind w:right="58"/>
              <w:jc w:val="right"/>
            </w:pPr>
            <w:r>
              <w:t>500 €</w:t>
            </w:r>
          </w:p>
        </w:tc>
        <w:tc>
          <w:tcPr>
            <w:tcW w:w="1819" w:type="dxa"/>
            <w:tcBorders>
              <w:top w:val="single" w:sz="4" w:space="0" w:color="000000"/>
              <w:left w:val="single" w:sz="4" w:space="0" w:color="000000"/>
              <w:bottom w:val="single" w:sz="4" w:space="0" w:color="000000"/>
              <w:right w:val="single" w:sz="4" w:space="0" w:color="000000"/>
            </w:tcBorders>
          </w:tcPr>
          <w:p w14:paraId="317C5196" w14:textId="54127C0F" w:rsidR="00D21DE2" w:rsidRDefault="00D21DE2" w:rsidP="00D21DE2">
            <w:pPr>
              <w:spacing w:after="0" w:line="259" w:lineRule="auto"/>
              <w:ind w:right="58"/>
              <w:jc w:val="right"/>
            </w:pPr>
          </w:p>
        </w:tc>
      </w:tr>
      <w:tr w:rsidR="00D21DE2" w14:paraId="0E703D2B" w14:textId="77777777" w:rsidTr="005A49F4">
        <w:trPr>
          <w:trHeight w:val="313"/>
        </w:trPr>
        <w:tc>
          <w:tcPr>
            <w:tcW w:w="4839" w:type="dxa"/>
            <w:tcBorders>
              <w:top w:val="single" w:sz="4" w:space="0" w:color="000000"/>
              <w:left w:val="single" w:sz="4" w:space="0" w:color="000000"/>
              <w:bottom w:val="single" w:sz="4" w:space="0" w:color="000000"/>
              <w:right w:val="single" w:sz="4" w:space="0" w:color="000000"/>
            </w:tcBorders>
          </w:tcPr>
          <w:p w14:paraId="316F58C0" w14:textId="192DABC5" w:rsidR="00D21DE2" w:rsidRDefault="005906B5">
            <w:pPr>
              <w:spacing w:after="0" w:line="259" w:lineRule="auto"/>
              <w:jc w:val="left"/>
            </w:pPr>
            <w:r>
              <w:t xml:space="preserve">Pénétrante NRO </w:t>
            </w:r>
          </w:p>
        </w:tc>
        <w:tc>
          <w:tcPr>
            <w:tcW w:w="2011" w:type="dxa"/>
            <w:tcBorders>
              <w:top w:val="single" w:sz="4" w:space="0" w:color="000000"/>
              <w:left w:val="single" w:sz="4" w:space="0" w:color="000000"/>
              <w:bottom w:val="single" w:sz="4" w:space="0" w:color="000000"/>
              <w:right w:val="single" w:sz="4" w:space="0" w:color="000000"/>
            </w:tcBorders>
          </w:tcPr>
          <w:p w14:paraId="17AC90EC" w14:textId="7B1A17E4" w:rsidR="00D21DE2" w:rsidRDefault="00D21DE2" w:rsidP="00D21DE2">
            <w:pPr>
              <w:spacing w:after="0" w:line="259" w:lineRule="auto"/>
              <w:ind w:right="58"/>
              <w:jc w:val="right"/>
            </w:pPr>
            <w:r>
              <w:t>500 €</w:t>
            </w:r>
          </w:p>
        </w:tc>
        <w:tc>
          <w:tcPr>
            <w:tcW w:w="1819" w:type="dxa"/>
            <w:tcBorders>
              <w:top w:val="single" w:sz="4" w:space="0" w:color="000000"/>
              <w:left w:val="single" w:sz="4" w:space="0" w:color="000000"/>
              <w:bottom w:val="single" w:sz="4" w:space="0" w:color="000000"/>
              <w:right w:val="single" w:sz="4" w:space="0" w:color="000000"/>
            </w:tcBorders>
          </w:tcPr>
          <w:p w14:paraId="52407909" w14:textId="331387D4" w:rsidR="00D21DE2" w:rsidRDefault="00D21DE2" w:rsidP="00D21DE2">
            <w:pPr>
              <w:spacing w:after="0" w:line="259" w:lineRule="auto"/>
              <w:ind w:right="58"/>
              <w:jc w:val="right"/>
            </w:pPr>
            <w:r>
              <w:t>30 €/mois</w:t>
            </w:r>
          </w:p>
        </w:tc>
      </w:tr>
    </w:tbl>
    <w:p w14:paraId="02ED11EA" w14:textId="77777777" w:rsidR="00F75F75" w:rsidRDefault="00F75F75" w:rsidP="00F04D09">
      <w:pPr>
        <w:rPr>
          <w:lang w:eastAsia="fr-FR"/>
        </w:rPr>
      </w:pPr>
    </w:p>
    <w:p w14:paraId="5BD4F9CD" w14:textId="143F1741" w:rsidR="00F75F75" w:rsidRDefault="006C5B90" w:rsidP="000937E8">
      <w:pPr>
        <w:pStyle w:val="Titre3"/>
      </w:pPr>
      <w:bookmarkStart w:id="134" w:name="_Toc4140793"/>
      <w:bookmarkStart w:id="135" w:name="_Toc6491249"/>
      <w:bookmarkStart w:id="136" w:name="_Toc36556046"/>
      <w:r>
        <w:t>Options non simultanées à une commande d’hébergement</w:t>
      </w:r>
      <w:bookmarkEnd w:id="134"/>
      <w:bookmarkEnd w:id="135"/>
      <w:bookmarkEnd w:id="136"/>
    </w:p>
    <w:p w14:paraId="257D8A29" w14:textId="517952B3" w:rsidR="006C5B90" w:rsidRDefault="006C5B90" w:rsidP="006C5B90">
      <w:pPr>
        <w:rPr>
          <w:lang w:eastAsia="fr-FR"/>
        </w:rPr>
      </w:pPr>
      <w:r>
        <w:rPr>
          <w:lang w:eastAsia="fr-FR"/>
        </w:rPr>
        <w:t xml:space="preserve">Le prix des options ci-dessous sont valables uniquement en cas de commande non </w:t>
      </w:r>
      <w:r w:rsidR="00A27CC0">
        <w:rPr>
          <w:lang w:eastAsia="fr-FR"/>
        </w:rPr>
        <w:t>couplée</w:t>
      </w:r>
      <w:r w:rsidR="00A879EC">
        <w:rPr>
          <w:lang w:eastAsia="fr-FR"/>
        </w:rPr>
        <w:t xml:space="preserve"> à une commande d’hébergement</w:t>
      </w:r>
      <w:r>
        <w:rPr>
          <w:lang w:eastAsia="fr-FR"/>
        </w:rPr>
        <w:t>.</w:t>
      </w:r>
    </w:p>
    <w:p w14:paraId="7C8F32FC" w14:textId="77777777" w:rsidR="006C5B90" w:rsidRDefault="006C5B90" w:rsidP="006C5B90">
      <w:pPr>
        <w:rPr>
          <w:lang w:eastAsia="fr-FR"/>
        </w:rPr>
      </w:pPr>
    </w:p>
    <w:tbl>
      <w:tblPr>
        <w:tblStyle w:val="Grilledutableau"/>
        <w:tblW w:w="0" w:type="auto"/>
        <w:tblLook w:val="04A0" w:firstRow="1" w:lastRow="0" w:firstColumn="1" w:lastColumn="0" w:noHBand="0" w:noVBand="1"/>
      </w:tblPr>
      <w:tblGrid>
        <w:gridCol w:w="4957"/>
        <w:gridCol w:w="1842"/>
        <w:gridCol w:w="1865"/>
      </w:tblGrid>
      <w:tr w:rsidR="00A879EC" w14:paraId="7E436FDB" w14:textId="77777777" w:rsidTr="000937E8">
        <w:tc>
          <w:tcPr>
            <w:tcW w:w="4957" w:type="dxa"/>
          </w:tcPr>
          <w:p w14:paraId="2E2A6A1A" w14:textId="77777777" w:rsidR="00A879EC" w:rsidRDefault="00A879EC" w:rsidP="000937E8">
            <w:pPr>
              <w:spacing w:before="0"/>
              <w:jc w:val="left"/>
              <w:rPr>
                <w:b/>
                <w:sz w:val="22"/>
                <w:szCs w:val="22"/>
                <w:lang w:eastAsia="fr-FR"/>
              </w:rPr>
            </w:pPr>
            <w:r w:rsidRPr="000937E8">
              <w:rPr>
                <w:b/>
                <w:sz w:val="22"/>
                <w:szCs w:val="22"/>
                <w:lang w:eastAsia="fr-FR"/>
              </w:rPr>
              <w:t>Options à l’offre d’hébergement</w:t>
            </w:r>
          </w:p>
          <w:p w14:paraId="6D32B29A" w14:textId="129F67C4" w:rsidR="00A879EC" w:rsidRPr="000937E8" w:rsidRDefault="00A879EC" w:rsidP="000937E8">
            <w:pPr>
              <w:spacing w:before="0"/>
              <w:jc w:val="left"/>
              <w:rPr>
                <w:b/>
                <w:sz w:val="16"/>
                <w:szCs w:val="16"/>
                <w:lang w:eastAsia="fr-FR"/>
              </w:rPr>
            </w:pPr>
            <w:r w:rsidRPr="000937E8">
              <w:rPr>
                <w:b/>
                <w:sz w:val="16"/>
                <w:szCs w:val="16"/>
                <w:lang w:eastAsia="fr-FR"/>
              </w:rPr>
              <w:t>Commande d’option non simultanément à une commande d</w:t>
            </w:r>
            <w:r w:rsidR="005906B5" w:rsidRPr="00A27CC0">
              <w:rPr>
                <w:b/>
                <w:sz w:val="16"/>
                <w:szCs w:val="16"/>
                <w:lang w:eastAsia="fr-FR"/>
              </w:rPr>
              <w:t>’hébergement</w:t>
            </w:r>
          </w:p>
        </w:tc>
        <w:tc>
          <w:tcPr>
            <w:tcW w:w="1842" w:type="dxa"/>
          </w:tcPr>
          <w:p w14:paraId="4CFAA067" w14:textId="30F11468" w:rsidR="00A879EC" w:rsidRPr="000937E8" w:rsidRDefault="00A879EC" w:rsidP="000937E8">
            <w:pPr>
              <w:jc w:val="center"/>
              <w:rPr>
                <w:b/>
                <w:sz w:val="22"/>
                <w:szCs w:val="22"/>
                <w:lang w:eastAsia="fr-FR"/>
              </w:rPr>
            </w:pPr>
            <w:r w:rsidRPr="000937E8">
              <w:rPr>
                <w:b/>
                <w:sz w:val="22"/>
                <w:szCs w:val="22"/>
                <w:lang w:eastAsia="fr-FR"/>
              </w:rPr>
              <w:t>Frais d’accès au Service</w:t>
            </w:r>
          </w:p>
        </w:tc>
        <w:tc>
          <w:tcPr>
            <w:tcW w:w="1865" w:type="dxa"/>
          </w:tcPr>
          <w:p w14:paraId="45E85CF8" w14:textId="401D81BB" w:rsidR="00A879EC" w:rsidRPr="000937E8" w:rsidRDefault="00A879EC" w:rsidP="000937E8">
            <w:pPr>
              <w:jc w:val="center"/>
              <w:rPr>
                <w:b/>
                <w:sz w:val="22"/>
                <w:szCs w:val="22"/>
                <w:lang w:eastAsia="fr-FR"/>
              </w:rPr>
            </w:pPr>
            <w:r w:rsidRPr="000937E8">
              <w:rPr>
                <w:b/>
                <w:sz w:val="22"/>
                <w:szCs w:val="22"/>
                <w:lang w:eastAsia="fr-FR"/>
              </w:rPr>
              <w:t>Abonnement mensuel</w:t>
            </w:r>
          </w:p>
        </w:tc>
      </w:tr>
      <w:tr w:rsidR="00A879EC" w14:paraId="3AEB6D86" w14:textId="77777777" w:rsidTr="000937E8">
        <w:tc>
          <w:tcPr>
            <w:tcW w:w="4957" w:type="dxa"/>
          </w:tcPr>
          <w:p w14:paraId="349CA788" w14:textId="23BA3FE5" w:rsidR="00A879EC" w:rsidRDefault="00A879EC" w:rsidP="006C5B90">
            <w:pPr>
              <w:rPr>
                <w:lang w:eastAsia="fr-FR"/>
              </w:rPr>
            </w:pPr>
            <w:r>
              <w:t>Fourniture et ins</w:t>
            </w:r>
            <w:r w:rsidR="00123FB2">
              <w:t>tallation d’un tiroir optique 96</w:t>
            </w:r>
            <w:r w:rsidR="00154251">
              <w:t xml:space="preserve"> FO</w:t>
            </w:r>
            <w:r>
              <w:t xml:space="preserve"> SC/APC dans la baie de transport</w:t>
            </w:r>
          </w:p>
        </w:tc>
        <w:tc>
          <w:tcPr>
            <w:tcW w:w="1842" w:type="dxa"/>
          </w:tcPr>
          <w:p w14:paraId="78D3E62B" w14:textId="3913597C" w:rsidR="00A879EC" w:rsidRDefault="00A879EC" w:rsidP="000937E8">
            <w:pPr>
              <w:jc w:val="right"/>
              <w:rPr>
                <w:lang w:eastAsia="fr-FR"/>
              </w:rPr>
            </w:pPr>
            <w:r>
              <w:rPr>
                <w:lang w:eastAsia="fr-FR"/>
              </w:rPr>
              <w:t>700 €</w:t>
            </w:r>
          </w:p>
        </w:tc>
        <w:tc>
          <w:tcPr>
            <w:tcW w:w="1865" w:type="dxa"/>
          </w:tcPr>
          <w:p w14:paraId="7431F0AF" w14:textId="77777777" w:rsidR="00A879EC" w:rsidRDefault="00A879EC" w:rsidP="006C5B90">
            <w:pPr>
              <w:rPr>
                <w:lang w:eastAsia="fr-FR"/>
              </w:rPr>
            </w:pPr>
          </w:p>
        </w:tc>
      </w:tr>
      <w:tr w:rsidR="00D21DE2" w14:paraId="5F7A7A62" w14:textId="77777777" w:rsidTr="00A879EC">
        <w:tc>
          <w:tcPr>
            <w:tcW w:w="4957" w:type="dxa"/>
          </w:tcPr>
          <w:p w14:paraId="72EF044F" w14:textId="3B32027E" w:rsidR="00D21DE2" w:rsidRDefault="00123FB2" w:rsidP="000937E8">
            <w:r>
              <w:t>Fourniture et installation d’un ti</w:t>
            </w:r>
            <w:r w:rsidR="00154251">
              <w:t xml:space="preserve">roir optique d’extension 48 FO </w:t>
            </w:r>
            <w:r>
              <w:t>SC/APC dans la baie de transport</w:t>
            </w:r>
          </w:p>
        </w:tc>
        <w:tc>
          <w:tcPr>
            <w:tcW w:w="1842" w:type="dxa"/>
          </w:tcPr>
          <w:p w14:paraId="56853579" w14:textId="31FB753C" w:rsidR="00D21DE2" w:rsidRDefault="00D21DE2" w:rsidP="00D21DE2">
            <w:pPr>
              <w:jc w:val="right"/>
              <w:rPr>
                <w:lang w:eastAsia="fr-FR"/>
              </w:rPr>
            </w:pPr>
            <w:r>
              <w:rPr>
                <w:lang w:eastAsia="fr-FR"/>
              </w:rPr>
              <w:t>700 €</w:t>
            </w:r>
          </w:p>
        </w:tc>
        <w:tc>
          <w:tcPr>
            <w:tcW w:w="1865" w:type="dxa"/>
          </w:tcPr>
          <w:p w14:paraId="4F6136A7" w14:textId="77777777" w:rsidR="00D21DE2" w:rsidRDefault="00D21DE2" w:rsidP="00D21DE2">
            <w:pPr>
              <w:rPr>
                <w:lang w:eastAsia="fr-FR"/>
              </w:rPr>
            </w:pPr>
          </w:p>
        </w:tc>
      </w:tr>
      <w:tr w:rsidR="00123FB2" w14:paraId="30F35F5A" w14:textId="77777777" w:rsidTr="00A879EC">
        <w:tc>
          <w:tcPr>
            <w:tcW w:w="4957" w:type="dxa"/>
          </w:tcPr>
          <w:p w14:paraId="78B5FA02" w14:textId="380A0185" w:rsidR="00123FB2" w:rsidRDefault="00123FB2" w:rsidP="00D21DE2">
            <w:r>
              <w:rPr>
                <w:lang w:eastAsia="fr-FR"/>
              </w:rPr>
              <w:t>Offre Pénétrante NRO</w:t>
            </w:r>
          </w:p>
        </w:tc>
        <w:tc>
          <w:tcPr>
            <w:tcW w:w="1842" w:type="dxa"/>
          </w:tcPr>
          <w:p w14:paraId="78451AF4" w14:textId="71A5AAD8" w:rsidR="00123FB2" w:rsidRDefault="00123FB2" w:rsidP="00D21DE2">
            <w:pPr>
              <w:jc w:val="right"/>
              <w:rPr>
                <w:lang w:eastAsia="fr-FR"/>
              </w:rPr>
            </w:pPr>
            <w:r>
              <w:rPr>
                <w:lang w:eastAsia="fr-FR"/>
              </w:rPr>
              <w:t>1 500 €</w:t>
            </w:r>
          </w:p>
        </w:tc>
        <w:tc>
          <w:tcPr>
            <w:tcW w:w="1865" w:type="dxa"/>
          </w:tcPr>
          <w:p w14:paraId="0E280924" w14:textId="7B98107C" w:rsidR="00123FB2" w:rsidRDefault="00123FB2" w:rsidP="000937E8">
            <w:pPr>
              <w:spacing w:after="0" w:line="259" w:lineRule="auto"/>
              <w:ind w:right="58"/>
              <w:jc w:val="right"/>
            </w:pPr>
            <w:r>
              <w:t>30 €/mois</w:t>
            </w:r>
          </w:p>
        </w:tc>
      </w:tr>
    </w:tbl>
    <w:p w14:paraId="260596B3" w14:textId="6295EAD7" w:rsidR="00F75F75" w:rsidRDefault="00A71F99" w:rsidP="000937E8">
      <w:pPr>
        <w:tabs>
          <w:tab w:val="left" w:pos="5356"/>
        </w:tabs>
      </w:pPr>
      <w:r>
        <w:t>Si pour des raisons imputables à l’Usager une Visite d’Inspection Commune supplémentaire est nécessaire ou que l’Usager en fait la demande, alors cette prestation sera facturée à l</w:t>
      </w:r>
      <w:r w:rsidR="008D161D">
        <w:t>’Usager 3</w:t>
      </w:r>
      <w:r w:rsidR="004F0A9D">
        <w:t>00</w:t>
      </w:r>
      <w:r w:rsidR="00797D4A">
        <w:t>€</w:t>
      </w:r>
      <w:r w:rsidR="000937E8">
        <w:t>.</w:t>
      </w:r>
    </w:p>
    <w:p w14:paraId="5C4BCA1F" w14:textId="77777777" w:rsidR="000937E8" w:rsidRDefault="000937E8" w:rsidP="000937E8">
      <w:pPr>
        <w:tabs>
          <w:tab w:val="left" w:pos="5356"/>
        </w:tabs>
        <w:rPr>
          <w:lang w:eastAsia="fr-FR"/>
        </w:rPr>
      </w:pPr>
    </w:p>
    <w:p w14:paraId="3E25EB08" w14:textId="38CEA7A1" w:rsidR="00DE3783" w:rsidRDefault="00DE3783" w:rsidP="000937E8">
      <w:pPr>
        <w:pStyle w:val="Titre3"/>
      </w:pPr>
      <w:bookmarkStart w:id="137" w:name="_Toc4140794"/>
      <w:bookmarkStart w:id="138" w:name="_Toc6491250"/>
      <w:bookmarkStart w:id="139" w:name="_Toc36556047"/>
      <w:r>
        <w:t>Cas de l’offre Pénétrante FON</w:t>
      </w:r>
      <w:bookmarkEnd w:id="137"/>
      <w:bookmarkEnd w:id="138"/>
      <w:bookmarkEnd w:id="139"/>
    </w:p>
    <w:p w14:paraId="40C8EF61" w14:textId="7FEA1131" w:rsidR="00DE3783" w:rsidRDefault="00DE3783">
      <w:pPr>
        <w:spacing w:line="325" w:lineRule="auto"/>
        <w:ind w:left="5"/>
      </w:pPr>
      <w:r>
        <w:t>L’offre</w:t>
      </w:r>
      <w:r w:rsidR="009539B2">
        <w:t xml:space="preserve"> de service de Pénétrante FON </w:t>
      </w:r>
      <w:r>
        <w:t>est accessible à l’Usager uniquement lorsque que les conditions suivantes sont toutes réunies :</w:t>
      </w:r>
    </w:p>
    <w:p w14:paraId="7439F2D9" w14:textId="77C8BBBB" w:rsidR="00DE3783" w:rsidRDefault="00DE3783" w:rsidP="000937E8">
      <w:pPr>
        <w:keepLines w:val="0"/>
        <w:numPr>
          <w:ilvl w:val="0"/>
          <w:numId w:val="21"/>
        </w:numPr>
        <w:spacing w:before="0" w:after="43" w:line="249" w:lineRule="auto"/>
        <w:ind w:hanging="360"/>
      </w:pPr>
      <w:r>
        <w:t>L’Usager a</w:t>
      </w:r>
      <w:r w:rsidR="000255A9">
        <w:t xml:space="preserve"> préalablement</w:t>
      </w:r>
      <w:r>
        <w:t xml:space="preserve"> émis le souhait de souscrire à une offre de Pénétrante NRO</w:t>
      </w:r>
    </w:p>
    <w:p w14:paraId="1F391295" w14:textId="64759D22" w:rsidR="00DE3783" w:rsidRDefault="000255A9" w:rsidP="000937E8">
      <w:pPr>
        <w:keepLines w:val="0"/>
        <w:numPr>
          <w:ilvl w:val="0"/>
          <w:numId w:val="21"/>
        </w:numPr>
        <w:spacing w:before="0" w:after="43" w:line="249" w:lineRule="auto"/>
        <w:ind w:hanging="360"/>
      </w:pPr>
      <w:r>
        <w:t xml:space="preserve">Que cette pénétrante NRO décrite ci-dessus ne peut être réalisée du fait </w:t>
      </w:r>
      <w:r w:rsidR="009539B2">
        <w:t xml:space="preserve">de la saturation des fourreaux empêchant ainsi d’y faire transiter le câble de collecte.  </w:t>
      </w:r>
    </w:p>
    <w:p w14:paraId="6AA96B2B" w14:textId="7C74494A" w:rsidR="00DE3783" w:rsidRDefault="00DE3783" w:rsidP="000937E8">
      <w:pPr>
        <w:keepLines w:val="0"/>
        <w:numPr>
          <w:ilvl w:val="0"/>
          <w:numId w:val="21"/>
        </w:numPr>
        <w:spacing w:before="0" w:after="43" w:line="249" w:lineRule="auto"/>
        <w:ind w:hanging="360"/>
      </w:pPr>
      <w:r>
        <w:t>L’OLT de l’Usager est hébergé chez le Fournisseur</w:t>
      </w:r>
    </w:p>
    <w:p w14:paraId="1015EE4E" w14:textId="77777777" w:rsidR="00DE3783" w:rsidRDefault="00DE3783">
      <w:pPr>
        <w:spacing w:line="325" w:lineRule="auto"/>
        <w:ind w:left="5"/>
      </w:pPr>
    </w:p>
    <w:p w14:paraId="26D65246" w14:textId="445D067A" w:rsidR="00DE3783" w:rsidRDefault="00DE3783" w:rsidP="00DE3783">
      <w:pPr>
        <w:spacing w:line="325" w:lineRule="auto"/>
        <w:ind w:left="5"/>
      </w:pPr>
      <w:r>
        <w:t xml:space="preserve">Si l’Usager passe commande auprès du Fournisseur d’une Pénétrante FON il s’acquitte auprès du Fournisseur : </w:t>
      </w:r>
    </w:p>
    <w:p w14:paraId="071F1330" w14:textId="77777777" w:rsidR="00DE3783" w:rsidRDefault="00DE3783" w:rsidP="00DE3783">
      <w:pPr>
        <w:keepLines w:val="0"/>
        <w:numPr>
          <w:ilvl w:val="0"/>
          <w:numId w:val="21"/>
        </w:numPr>
        <w:spacing w:before="0" w:after="76" w:line="249" w:lineRule="auto"/>
        <w:ind w:hanging="360"/>
      </w:pPr>
      <w:r>
        <w:t xml:space="preserve">D’un Frais d’Accès au Service </w:t>
      </w:r>
    </w:p>
    <w:p w14:paraId="4E2FBE0D" w14:textId="5D9CC33C" w:rsidR="00DE3783" w:rsidRDefault="00DE3783" w:rsidP="00DE3783">
      <w:pPr>
        <w:keepLines w:val="0"/>
        <w:numPr>
          <w:ilvl w:val="0"/>
          <w:numId w:val="21"/>
        </w:numPr>
        <w:spacing w:before="0" w:after="43" w:line="249" w:lineRule="auto"/>
        <w:ind w:hanging="360"/>
      </w:pPr>
      <w:r>
        <w:t xml:space="preserve">D’un abonnement annuel </w:t>
      </w:r>
    </w:p>
    <w:p w14:paraId="6892AA51" w14:textId="5B80D8D8" w:rsidR="00DE3783" w:rsidRDefault="00DE3783" w:rsidP="00DE3783">
      <w:pPr>
        <w:keepLines w:val="0"/>
        <w:numPr>
          <w:ilvl w:val="0"/>
          <w:numId w:val="21"/>
        </w:numPr>
        <w:spacing w:before="0" w:after="43" w:line="249" w:lineRule="auto"/>
        <w:ind w:hanging="360"/>
      </w:pPr>
      <w:r>
        <w:t>D’un récurrent mensuel</w:t>
      </w:r>
    </w:p>
    <w:p w14:paraId="64C370E3" w14:textId="77777777" w:rsidR="00DE3783" w:rsidRDefault="00DE3783">
      <w:pPr>
        <w:rPr>
          <w:lang w:eastAsia="fr-FR"/>
        </w:rPr>
      </w:pPr>
    </w:p>
    <w:p w14:paraId="142CA8C0" w14:textId="31854F2B" w:rsidR="00DE3783" w:rsidRDefault="00DE3783">
      <w:pPr>
        <w:rPr>
          <w:lang w:eastAsia="fr-FR"/>
        </w:rPr>
      </w:pPr>
      <w:r>
        <w:rPr>
          <w:lang w:eastAsia="fr-FR"/>
        </w:rPr>
        <w:t>Pour souscrire à l’offre pénétrante FON, l’Usager devra :</w:t>
      </w:r>
    </w:p>
    <w:p w14:paraId="623AF9F6" w14:textId="272A814D" w:rsidR="00DE3783" w:rsidRDefault="00DE3783" w:rsidP="000937E8">
      <w:pPr>
        <w:keepLines w:val="0"/>
        <w:numPr>
          <w:ilvl w:val="0"/>
          <w:numId w:val="21"/>
        </w:numPr>
        <w:spacing w:before="0" w:after="43" w:line="249" w:lineRule="auto"/>
        <w:ind w:hanging="360"/>
      </w:pPr>
      <w:r>
        <w:t>Transmettre au Fournisseur son étude indiquant précisément la dernière chambre télécom utilisée</w:t>
      </w:r>
    </w:p>
    <w:p w14:paraId="2255DCF0" w14:textId="42BCB51A" w:rsidR="00D413E3" w:rsidRDefault="00D413E3" w:rsidP="000937E8">
      <w:pPr>
        <w:keepLines w:val="0"/>
        <w:numPr>
          <w:ilvl w:val="0"/>
          <w:numId w:val="21"/>
        </w:numPr>
        <w:spacing w:before="0" w:after="43" w:line="249" w:lineRule="auto"/>
        <w:ind w:hanging="360"/>
      </w:pPr>
      <w:r>
        <w:lastRenderedPageBreak/>
        <w:t>Remplir</w:t>
      </w:r>
      <w:r w:rsidR="000255A9">
        <w:t xml:space="preserve">, signer et envoyer </w:t>
      </w:r>
      <w:r>
        <w:t xml:space="preserve">le Bon de Commande associé </w:t>
      </w:r>
    </w:p>
    <w:p w14:paraId="24AF205F" w14:textId="2DD11386" w:rsidR="00D413E3" w:rsidRDefault="00D413E3" w:rsidP="000937E8">
      <w:pPr>
        <w:keepLines w:val="0"/>
        <w:numPr>
          <w:ilvl w:val="0"/>
          <w:numId w:val="21"/>
        </w:numPr>
        <w:spacing w:before="0" w:after="43" w:line="249" w:lineRule="auto"/>
        <w:ind w:hanging="360"/>
      </w:pPr>
      <w:r>
        <w:t xml:space="preserve">Obtenir une réponse positive </w:t>
      </w:r>
      <w:r w:rsidR="000255A9">
        <w:t>à</w:t>
      </w:r>
      <w:r>
        <w:t xml:space="preserve"> l’étude de faisabilité réalisée par le Fournisseur</w:t>
      </w:r>
    </w:p>
    <w:p w14:paraId="1F11D4D9" w14:textId="0A1F5B7B" w:rsidR="00D413E3" w:rsidRDefault="00D413E3" w:rsidP="000937E8">
      <w:pPr>
        <w:keepLines w:val="0"/>
        <w:spacing w:before="0" w:after="43" w:line="249" w:lineRule="auto"/>
      </w:pPr>
      <w:r>
        <w:t xml:space="preserve"> </w:t>
      </w:r>
    </w:p>
    <w:p w14:paraId="70053E92" w14:textId="74A942BE" w:rsidR="00D413E3" w:rsidRDefault="00D413E3" w:rsidP="000937E8">
      <w:pPr>
        <w:keepLines w:val="0"/>
        <w:spacing w:before="0" w:after="43" w:line="249" w:lineRule="auto"/>
      </w:pPr>
      <w:r>
        <w:t xml:space="preserve">Dans le cas où l’étude de faisabilité du fournisseur se révèle négative, l’Usager pourra convenir avec le </w:t>
      </w:r>
      <w:r w:rsidR="009539B2">
        <w:t>Fournisseur</w:t>
      </w:r>
      <w:r>
        <w:t xml:space="preserve"> d’un autre moyen de répondre à son besoin. </w:t>
      </w:r>
    </w:p>
    <w:p w14:paraId="2514D249" w14:textId="77777777" w:rsidR="00117819" w:rsidRDefault="00117819" w:rsidP="000937E8">
      <w:pPr>
        <w:keepLines w:val="0"/>
        <w:spacing w:before="0" w:after="43" w:line="249" w:lineRule="auto"/>
      </w:pPr>
    </w:p>
    <w:p w14:paraId="6F8C26A9" w14:textId="08966E7F" w:rsidR="00117819" w:rsidRDefault="00154251" w:rsidP="000937E8">
      <w:pPr>
        <w:keepLines w:val="0"/>
        <w:spacing w:before="0" w:after="43" w:line="249" w:lineRule="auto"/>
      </w:pPr>
      <w:r>
        <w:t xml:space="preserve">Le tarif </w:t>
      </w:r>
      <w:r w:rsidR="00117819">
        <w:t>du service de Pénétrante FON est indiqué ci-dessous</w:t>
      </w:r>
    </w:p>
    <w:p w14:paraId="5718D19E" w14:textId="77777777" w:rsidR="00D413E3" w:rsidRPr="000937E8" w:rsidRDefault="00D413E3" w:rsidP="000937E8">
      <w:pPr>
        <w:keepLines w:val="0"/>
        <w:spacing w:before="0" w:after="43" w:line="249" w:lineRule="auto"/>
        <w:rPr>
          <w:sz w:val="22"/>
          <w:szCs w:val="22"/>
        </w:rPr>
      </w:pPr>
    </w:p>
    <w:tbl>
      <w:tblPr>
        <w:tblStyle w:val="Grilledutableau"/>
        <w:tblW w:w="0" w:type="auto"/>
        <w:tblLook w:val="04A0" w:firstRow="1" w:lastRow="0" w:firstColumn="1" w:lastColumn="0" w:noHBand="0" w:noVBand="1"/>
      </w:tblPr>
      <w:tblGrid>
        <w:gridCol w:w="4957"/>
        <w:gridCol w:w="1842"/>
        <w:gridCol w:w="1865"/>
      </w:tblGrid>
      <w:tr w:rsidR="00311475" w:rsidRPr="00311475" w14:paraId="3E393583" w14:textId="77777777" w:rsidTr="000937E8">
        <w:trPr>
          <w:trHeight w:val="630"/>
        </w:trPr>
        <w:tc>
          <w:tcPr>
            <w:tcW w:w="4957" w:type="dxa"/>
          </w:tcPr>
          <w:p w14:paraId="7812ABB3" w14:textId="08EAD1E9" w:rsidR="00311475" w:rsidRPr="000937E8" w:rsidRDefault="00311475" w:rsidP="00D413E3">
            <w:pPr>
              <w:keepLines w:val="0"/>
              <w:spacing w:before="0" w:after="43" w:line="249" w:lineRule="auto"/>
              <w:rPr>
                <w:b/>
                <w:sz w:val="22"/>
                <w:szCs w:val="22"/>
              </w:rPr>
            </w:pPr>
            <w:r w:rsidRPr="000937E8">
              <w:rPr>
                <w:b/>
                <w:sz w:val="22"/>
                <w:szCs w:val="22"/>
              </w:rPr>
              <w:t>Pénétrante FON</w:t>
            </w:r>
          </w:p>
        </w:tc>
        <w:tc>
          <w:tcPr>
            <w:tcW w:w="1842" w:type="dxa"/>
          </w:tcPr>
          <w:p w14:paraId="7F51E0D8" w14:textId="2139E17E" w:rsidR="00311475" w:rsidRPr="000937E8" w:rsidRDefault="00311475" w:rsidP="000937E8">
            <w:pPr>
              <w:keepLines w:val="0"/>
              <w:spacing w:before="0" w:after="43" w:line="249" w:lineRule="auto"/>
              <w:jc w:val="center"/>
              <w:rPr>
                <w:b/>
                <w:sz w:val="22"/>
                <w:szCs w:val="22"/>
              </w:rPr>
            </w:pPr>
            <w:r w:rsidRPr="000937E8">
              <w:rPr>
                <w:b/>
                <w:sz w:val="22"/>
                <w:szCs w:val="22"/>
              </w:rPr>
              <w:t>Frais d’accès au service</w:t>
            </w:r>
          </w:p>
        </w:tc>
        <w:tc>
          <w:tcPr>
            <w:tcW w:w="1865" w:type="dxa"/>
          </w:tcPr>
          <w:p w14:paraId="032BB130" w14:textId="448C7072" w:rsidR="00311475" w:rsidRPr="000937E8" w:rsidRDefault="00311475" w:rsidP="000937E8">
            <w:pPr>
              <w:keepLines w:val="0"/>
              <w:spacing w:before="0" w:after="43" w:line="249" w:lineRule="auto"/>
              <w:jc w:val="center"/>
              <w:rPr>
                <w:b/>
                <w:sz w:val="22"/>
                <w:szCs w:val="22"/>
              </w:rPr>
            </w:pPr>
            <w:r w:rsidRPr="000937E8">
              <w:rPr>
                <w:b/>
                <w:sz w:val="22"/>
                <w:szCs w:val="22"/>
              </w:rPr>
              <w:t>Abonnement</w:t>
            </w:r>
          </w:p>
        </w:tc>
      </w:tr>
      <w:tr w:rsidR="00311475" w14:paraId="0EF492E3" w14:textId="77777777" w:rsidTr="000937E8">
        <w:trPr>
          <w:trHeight w:val="482"/>
        </w:trPr>
        <w:tc>
          <w:tcPr>
            <w:tcW w:w="4957" w:type="dxa"/>
          </w:tcPr>
          <w:p w14:paraId="33C6A97A" w14:textId="632E3EBA" w:rsidR="00311475" w:rsidRDefault="00311475" w:rsidP="00D413E3">
            <w:pPr>
              <w:keepLines w:val="0"/>
              <w:spacing w:before="0" w:after="43" w:line="249" w:lineRule="auto"/>
            </w:pPr>
            <w:r>
              <w:t>Frais d’accès au service pour une paire de FON</w:t>
            </w:r>
          </w:p>
        </w:tc>
        <w:tc>
          <w:tcPr>
            <w:tcW w:w="1842" w:type="dxa"/>
            <w:vAlign w:val="center"/>
          </w:tcPr>
          <w:p w14:paraId="6760715A" w14:textId="28CF24F5" w:rsidR="00311475" w:rsidRDefault="00311475" w:rsidP="000937E8">
            <w:pPr>
              <w:keepLines w:val="0"/>
              <w:spacing w:before="0" w:after="43" w:line="249" w:lineRule="auto"/>
              <w:jc w:val="right"/>
            </w:pPr>
            <w:r>
              <w:t>1 800 €</w:t>
            </w:r>
          </w:p>
        </w:tc>
        <w:tc>
          <w:tcPr>
            <w:tcW w:w="1865" w:type="dxa"/>
            <w:vAlign w:val="center"/>
          </w:tcPr>
          <w:p w14:paraId="79E98732" w14:textId="77777777" w:rsidR="00311475" w:rsidRDefault="00311475" w:rsidP="000937E8">
            <w:pPr>
              <w:keepLines w:val="0"/>
              <w:spacing w:before="0" w:after="43" w:line="249" w:lineRule="auto"/>
              <w:jc w:val="right"/>
            </w:pPr>
          </w:p>
        </w:tc>
      </w:tr>
      <w:tr w:rsidR="00311475" w:rsidRPr="00311475" w14:paraId="16AD0373" w14:textId="77777777" w:rsidTr="000937E8">
        <w:trPr>
          <w:trHeight w:val="584"/>
        </w:trPr>
        <w:tc>
          <w:tcPr>
            <w:tcW w:w="4957" w:type="dxa"/>
            <w:hideMark/>
          </w:tcPr>
          <w:p w14:paraId="368BC2E6" w14:textId="77777777" w:rsidR="00311475" w:rsidRPr="00311475" w:rsidRDefault="00311475" w:rsidP="00311475">
            <w:pPr>
              <w:keepLines w:val="0"/>
              <w:spacing w:before="0" w:after="43" w:line="249" w:lineRule="auto"/>
            </w:pPr>
            <w:r w:rsidRPr="000937E8">
              <w:t>Location de fibre (par fibre, par mètre linéaire, par an)</w:t>
            </w:r>
          </w:p>
          <w:p w14:paraId="2AC0C806" w14:textId="77777777" w:rsidR="00311475" w:rsidRPr="000937E8" w:rsidRDefault="00311475" w:rsidP="00311475">
            <w:pPr>
              <w:keepLines w:val="0"/>
              <w:spacing w:before="0" w:after="43" w:line="249" w:lineRule="auto"/>
              <w:rPr>
                <w:i/>
                <w:sz w:val="16"/>
                <w:szCs w:val="16"/>
              </w:rPr>
            </w:pPr>
            <w:r w:rsidRPr="000937E8">
              <w:rPr>
                <w:i/>
                <w:sz w:val="16"/>
                <w:szCs w:val="16"/>
              </w:rPr>
              <w:t>Prix au mètre linéaire indivisible et arrondi à l’entier supérieur</w:t>
            </w:r>
          </w:p>
        </w:tc>
        <w:tc>
          <w:tcPr>
            <w:tcW w:w="1842" w:type="dxa"/>
            <w:vAlign w:val="center"/>
            <w:hideMark/>
          </w:tcPr>
          <w:p w14:paraId="40C6592F" w14:textId="77777777" w:rsidR="00311475" w:rsidRPr="00311475" w:rsidRDefault="00311475" w:rsidP="000937E8">
            <w:pPr>
              <w:keepLines w:val="0"/>
              <w:spacing w:before="0" w:after="43" w:line="249" w:lineRule="auto"/>
              <w:jc w:val="right"/>
            </w:pPr>
          </w:p>
        </w:tc>
        <w:tc>
          <w:tcPr>
            <w:tcW w:w="1865" w:type="dxa"/>
            <w:vAlign w:val="center"/>
            <w:hideMark/>
          </w:tcPr>
          <w:p w14:paraId="14583319" w14:textId="77777777" w:rsidR="00311475" w:rsidRPr="00311475" w:rsidRDefault="00311475" w:rsidP="000937E8">
            <w:pPr>
              <w:keepLines w:val="0"/>
              <w:spacing w:before="0" w:after="43" w:line="249" w:lineRule="auto"/>
              <w:jc w:val="right"/>
            </w:pPr>
            <w:r w:rsidRPr="000937E8">
              <w:t>0,6 € /Fibre/ml/an</w:t>
            </w:r>
          </w:p>
        </w:tc>
      </w:tr>
      <w:tr w:rsidR="00311475" w:rsidRPr="00311475" w14:paraId="48C50058" w14:textId="77777777" w:rsidTr="000937E8">
        <w:trPr>
          <w:trHeight w:val="612"/>
        </w:trPr>
        <w:tc>
          <w:tcPr>
            <w:tcW w:w="4957" w:type="dxa"/>
            <w:hideMark/>
          </w:tcPr>
          <w:p w14:paraId="16A272E6" w14:textId="77777777" w:rsidR="00311475" w:rsidRPr="00311475" w:rsidRDefault="00311475" w:rsidP="00311475">
            <w:pPr>
              <w:keepLines w:val="0"/>
              <w:spacing w:before="0" w:after="43" w:line="249" w:lineRule="auto"/>
            </w:pPr>
            <w:r w:rsidRPr="000937E8">
              <w:t>Prestation de gestion, d’exploitation et de maintenance</w:t>
            </w:r>
          </w:p>
        </w:tc>
        <w:tc>
          <w:tcPr>
            <w:tcW w:w="1842" w:type="dxa"/>
            <w:vAlign w:val="center"/>
            <w:hideMark/>
          </w:tcPr>
          <w:p w14:paraId="711E9E8B" w14:textId="77777777" w:rsidR="00311475" w:rsidRPr="00311475" w:rsidRDefault="00311475" w:rsidP="000937E8">
            <w:pPr>
              <w:keepLines w:val="0"/>
              <w:spacing w:before="0" w:after="43" w:line="249" w:lineRule="auto"/>
              <w:jc w:val="right"/>
            </w:pPr>
          </w:p>
        </w:tc>
        <w:tc>
          <w:tcPr>
            <w:tcW w:w="1865" w:type="dxa"/>
            <w:vAlign w:val="center"/>
            <w:hideMark/>
          </w:tcPr>
          <w:p w14:paraId="3EB53527" w14:textId="77777777" w:rsidR="00311475" w:rsidRPr="00311475" w:rsidRDefault="00311475" w:rsidP="000937E8">
            <w:pPr>
              <w:keepLines w:val="0"/>
              <w:spacing w:before="0" w:after="43" w:line="249" w:lineRule="auto"/>
              <w:jc w:val="right"/>
            </w:pPr>
            <w:r w:rsidRPr="000937E8">
              <w:t>5,15 € /Fibre/mois</w:t>
            </w:r>
          </w:p>
        </w:tc>
      </w:tr>
    </w:tbl>
    <w:p w14:paraId="67CBB9E2" w14:textId="77777777" w:rsidR="00D26CA0" w:rsidRDefault="00D26CA0" w:rsidP="000937E8">
      <w:pPr>
        <w:keepLines w:val="0"/>
        <w:spacing w:before="0" w:after="43" w:line="249" w:lineRule="auto"/>
      </w:pPr>
    </w:p>
    <w:p w14:paraId="41E4F4D4" w14:textId="048956D5" w:rsidR="00A35F2E" w:rsidRDefault="00A35F2E" w:rsidP="000937E8">
      <w:pPr>
        <w:keepLines w:val="0"/>
        <w:spacing w:before="0" w:after="43" w:line="249" w:lineRule="auto"/>
      </w:pPr>
      <w:r>
        <w:t>Les Frais d’Accès au Service indiqués sont applicable</w:t>
      </w:r>
      <w:r w:rsidR="00673C67">
        <w:t>s</w:t>
      </w:r>
      <w:r>
        <w:t xml:space="preserve"> pour une paire de FON. </w:t>
      </w:r>
    </w:p>
    <w:p w14:paraId="23D4DD62" w14:textId="77777777" w:rsidR="00673C67" w:rsidRDefault="00673C67" w:rsidP="000937E8">
      <w:pPr>
        <w:keepLines w:val="0"/>
        <w:spacing w:before="0" w:after="43" w:line="249" w:lineRule="auto"/>
      </w:pPr>
    </w:p>
    <w:p w14:paraId="383DAE53" w14:textId="24CA6272" w:rsidR="00673C67" w:rsidRDefault="00673C67" w:rsidP="000937E8">
      <w:pPr>
        <w:keepLines w:val="0"/>
        <w:spacing w:before="0" w:after="43" w:line="249" w:lineRule="auto"/>
      </w:pPr>
      <w:r>
        <w:t xml:space="preserve">Le prix de la location de </w:t>
      </w:r>
      <w:r w:rsidR="00117819">
        <w:t>fibre</w:t>
      </w:r>
      <w:r>
        <w:t xml:space="preserve"> s’apprécie </w:t>
      </w:r>
      <w:r w:rsidR="00117819">
        <w:t>unitairement</w:t>
      </w:r>
      <w:r>
        <w:t xml:space="preserve">, par mètre linéaire et par an. Le prix est calculé sur des mètres linéaires indivisibles et arrondis à l’entier supérieur. Cet abonnement est annuel </w:t>
      </w:r>
      <w:r w:rsidR="00117819">
        <w:t xml:space="preserve">et </w:t>
      </w:r>
      <w:r>
        <w:t>sera</w:t>
      </w:r>
      <w:r w:rsidR="00117819">
        <w:t xml:space="preserve"> donc</w:t>
      </w:r>
      <w:r>
        <w:t xml:space="preserve"> </w:t>
      </w:r>
      <w:r w:rsidR="00117819">
        <w:t>facturé</w:t>
      </w:r>
      <w:r>
        <w:t xml:space="preserve"> une fois par an.</w:t>
      </w:r>
    </w:p>
    <w:p w14:paraId="3900B3F9" w14:textId="77777777" w:rsidR="00673C67" w:rsidRDefault="00673C67" w:rsidP="000937E8">
      <w:pPr>
        <w:keepLines w:val="0"/>
        <w:spacing w:before="0" w:after="43" w:line="249" w:lineRule="auto"/>
      </w:pPr>
    </w:p>
    <w:p w14:paraId="1C7270FB" w14:textId="16E7B89D" w:rsidR="009539B2" w:rsidRDefault="000937E8" w:rsidP="000937E8">
      <w:pPr>
        <w:keepLines w:val="0"/>
        <w:spacing w:before="0" w:after="43" w:line="249" w:lineRule="auto"/>
      </w:pPr>
      <w:r>
        <w:t>Le tarif de l</w:t>
      </w:r>
      <w:r w:rsidR="009539B2">
        <w:t xml:space="preserve">a prestation de gestion, d’exploitation et de maintenance est </w:t>
      </w:r>
      <w:r w:rsidR="00A77FA0">
        <w:t>défini</w:t>
      </w:r>
      <w:r w:rsidR="009539B2">
        <w:t xml:space="preserve"> pour une seule fibre et sera appliquée sur chaque fibre commandée pour cette prestation. </w:t>
      </w:r>
    </w:p>
    <w:p w14:paraId="7563B224" w14:textId="77777777" w:rsidR="00A81816" w:rsidRDefault="00A81816" w:rsidP="000937E8">
      <w:pPr>
        <w:keepLines w:val="0"/>
        <w:spacing w:before="0" w:after="43" w:line="249" w:lineRule="auto"/>
      </w:pPr>
    </w:p>
    <w:p w14:paraId="3D83C55A" w14:textId="77777777" w:rsidR="00A81816" w:rsidRDefault="00A81816" w:rsidP="00A81816">
      <w:pPr>
        <w:pStyle w:val="Titre2"/>
      </w:pPr>
      <w:bookmarkStart w:id="140" w:name="_Toc36556048"/>
      <w:r>
        <w:t>Extension de capacité d’hébergement au PM</w:t>
      </w:r>
      <w:bookmarkEnd w:id="140"/>
    </w:p>
    <w:p w14:paraId="0336E511" w14:textId="28DFB140" w:rsidR="00A81816" w:rsidRDefault="00A81816" w:rsidP="00A81816">
      <w:pPr>
        <w:keepLines w:val="0"/>
        <w:spacing w:before="0" w:after="43" w:line="249" w:lineRule="auto"/>
      </w:pPr>
      <w:r w:rsidRPr="00185E5F">
        <w:t>Le Client a la faculté de commander des Extensions de la capacité de la prestation d’Hébergement au PM au-delà du nombre maximal de U par PM défini à l’article 5.5.1</w:t>
      </w:r>
      <w:r>
        <w:t xml:space="preserve"> des Conditions Particulières.</w:t>
      </w:r>
    </w:p>
    <w:p w14:paraId="0DA9098A" w14:textId="77777777" w:rsidR="00A81816" w:rsidRDefault="00A81816" w:rsidP="00A81816">
      <w:pPr>
        <w:keepLines w:val="0"/>
        <w:spacing w:before="0" w:after="43" w:line="249" w:lineRule="auto"/>
      </w:pPr>
    </w:p>
    <w:p w14:paraId="3B10CEF2" w14:textId="77777777" w:rsidR="004B2A0A" w:rsidRDefault="00A81816" w:rsidP="004B2A0A">
      <w:pPr>
        <w:keepLines w:val="0"/>
        <w:spacing w:before="0" w:after="43" w:line="249" w:lineRule="auto"/>
      </w:pPr>
      <w:r>
        <w:t xml:space="preserve">La demande reste cependant soumise à étude de faisabilité par le Fournisseur et sera étudiée sur la base du Bon de Commande en Annexe 4.A rempli et envoyé par le Client au Fournisseur. </w:t>
      </w:r>
    </w:p>
    <w:p w14:paraId="6F6BD4EE" w14:textId="77777777" w:rsidR="004B2A0A" w:rsidRDefault="004B2A0A" w:rsidP="00A81816">
      <w:pPr>
        <w:keepLines w:val="0"/>
        <w:spacing w:before="0" w:after="43" w:line="249" w:lineRule="auto"/>
      </w:pPr>
    </w:p>
    <w:tbl>
      <w:tblPr>
        <w:tblStyle w:val="Grilledutableau"/>
        <w:tblW w:w="0" w:type="auto"/>
        <w:tblLook w:val="04A0" w:firstRow="1" w:lastRow="0" w:firstColumn="1" w:lastColumn="0" w:noHBand="0" w:noVBand="1"/>
      </w:tblPr>
      <w:tblGrid>
        <w:gridCol w:w="6658"/>
        <w:gridCol w:w="2006"/>
      </w:tblGrid>
      <w:tr w:rsidR="004B2A0A" w14:paraId="6B2B63A3" w14:textId="77777777" w:rsidTr="004B2A0A">
        <w:tc>
          <w:tcPr>
            <w:tcW w:w="6658" w:type="dxa"/>
          </w:tcPr>
          <w:p w14:paraId="380C7547" w14:textId="70459471" w:rsidR="004B2A0A" w:rsidRDefault="004B2A0A" w:rsidP="00A81816">
            <w:pPr>
              <w:keepLines w:val="0"/>
              <w:spacing w:before="0" w:after="43" w:line="249" w:lineRule="auto"/>
            </w:pPr>
            <w:r>
              <w:t>Etude d’Extension de la capacité d’hébergement au PM</w:t>
            </w:r>
          </w:p>
        </w:tc>
        <w:tc>
          <w:tcPr>
            <w:tcW w:w="2006" w:type="dxa"/>
          </w:tcPr>
          <w:p w14:paraId="50FBE920" w14:textId="34FA9933" w:rsidR="004B2A0A" w:rsidRDefault="004B2A0A" w:rsidP="004B2A0A">
            <w:pPr>
              <w:keepLines w:val="0"/>
              <w:spacing w:before="0" w:after="43" w:line="249" w:lineRule="auto"/>
              <w:jc w:val="right"/>
            </w:pPr>
            <w:r>
              <w:t>100 €</w:t>
            </w:r>
          </w:p>
        </w:tc>
      </w:tr>
    </w:tbl>
    <w:p w14:paraId="315B1A31" w14:textId="77777777" w:rsidR="004B2A0A" w:rsidRDefault="004B2A0A" w:rsidP="00A81816">
      <w:pPr>
        <w:keepLines w:val="0"/>
        <w:spacing w:before="0" w:after="43" w:line="249" w:lineRule="auto"/>
      </w:pPr>
    </w:p>
    <w:p w14:paraId="260D57AA" w14:textId="2DB60D8B" w:rsidR="00F04D09" w:rsidRDefault="00F04D09" w:rsidP="00033696">
      <w:pPr>
        <w:pStyle w:val="Titre1"/>
        <w:ind w:left="5" w:hanging="709"/>
      </w:pPr>
      <w:bookmarkStart w:id="141" w:name="_Toc4140795"/>
      <w:bookmarkStart w:id="142" w:name="_Toc6491251"/>
      <w:bookmarkStart w:id="143" w:name="_Toc36556049"/>
      <w:r>
        <w:lastRenderedPageBreak/>
        <w:t>P</w:t>
      </w:r>
      <w:r w:rsidR="0048121E">
        <w:t>rix relatifs au raccordement direct au PM</w:t>
      </w:r>
      <w:bookmarkEnd w:id="141"/>
      <w:bookmarkEnd w:id="142"/>
      <w:bookmarkEnd w:id="143"/>
    </w:p>
    <w:p w14:paraId="0FA53456" w14:textId="0F24AE45" w:rsidR="00CB36E2" w:rsidRDefault="00CB36E2" w:rsidP="00CB36E2">
      <w:pPr>
        <w:spacing w:after="0" w:line="259" w:lineRule="auto"/>
        <w:ind w:left="10"/>
        <w:jc w:val="left"/>
      </w:pPr>
      <w:r w:rsidRPr="007E7449">
        <w:t>L’année de référence de l’indexation pour cette tarification est 2016.</w:t>
      </w:r>
      <w:r>
        <w:t xml:space="preserve"> </w:t>
      </w:r>
    </w:p>
    <w:p w14:paraId="2A4CEE81" w14:textId="4387D4E0" w:rsidR="00CB36E2" w:rsidRDefault="006A400A" w:rsidP="00CB36E2">
      <w:pPr>
        <w:ind w:left="5"/>
      </w:pPr>
      <w:r>
        <w:t xml:space="preserve">Les prix relatifs au Raccordement Direct au PM pourront être révisés annuellement selon les modalités prévues à l’Article 19.2.6 des Conditions Particulières. </w:t>
      </w:r>
      <w:r w:rsidR="00CB36E2">
        <w:t>La révision dudit tarif donne lieu à la publication d’un nouveau millésime applicable.</w:t>
      </w:r>
    </w:p>
    <w:p w14:paraId="719B214C" w14:textId="409600B5" w:rsidR="007A53D0" w:rsidRDefault="007A53D0" w:rsidP="00F04D09">
      <w:pPr>
        <w:ind w:left="5"/>
      </w:pPr>
    </w:p>
    <w:p w14:paraId="24E3AFBC" w14:textId="77777777" w:rsidR="000B24DA" w:rsidRDefault="000B24DA" w:rsidP="000B24DA">
      <w:pPr>
        <w:pStyle w:val="Titre2"/>
      </w:pPr>
      <w:bookmarkStart w:id="144" w:name="_Toc4140796"/>
      <w:bookmarkStart w:id="145" w:name="_Toc6491252"/>
      <w:bookmarkStart w:id="146" w:name="_Toc36556050"/>
      <w:r>
        <w:t>Offre de Pénétrante PM</w:t>
      </w:r>
      <w:bookmarkEnd w:id="144"/>
      <w:bookmarkEnd w:id="145"/>
      <w:bookmarkEnd w:id="146"/>
    </w:p>
    <w:p w14:paraId="4FB986A0" w14:textId="77777777" w:rsidR="000B24DA" w:rsidRDefault="000B24DA" w:rsidP="000B24DA">
      <w:pPr>
        <w:keepLines w:val="0"/>
        <w:spacing w:before="0" w:after="0"/>
      </w:pPr>
      <w:r w:rsidRPr="00D362F9">
        <w:t xml:space="preserve">L’Usager commandera le service « Pénétrante PM » lorsqu’il souhaitera faire pénétrer </w:t>
      </w:r>
      <w:r>
        <w:t xml:space="preserve">dans le Point de Mutualisation </w:t>
      </w:r>
      <w:r w:rsidRPr="00D362F9">
        <w:t xml:space="preserve">du Fournisseur son câble de Transport en fibre optique tout en réalisant les travaux nécessaires à la pénétration du câble. </w:t>
      </w:r>
    </w:p>
    <w:p w14:paraId="1B6E7A79" w14:textId="77777777" w:rsidR="000B24DA" w:rsidRDefault="000B24DA" w:rsidP="000B24DA">
      <w:pPr>
        <w:keepLines w:val="0"/>
        <w:spacing w:before="0" w:after="0"/>
      </w:pPr>
    </w:p>
    <w:p w14:paraId="785D3F55" w14:textId="549B39AC" w:rsidR="000B24DA" w:rsidRPr="00D362F9" w:rsidRDefault="000B24DA" w:rsidP="000B24DA">
      <w:pPr>
        <w:keepLines w:val="0"/>
        <w:spacing w:before="0" w:after="0"/>
      </w:pPr>
      <w:r>
        <w:t>L’offre est disponible sous rése</w:t>
      </w:r>
      <w:r w:rsidR="00601702">
        <w:t>rve de faisabilité</w:t>
      </w:r>
      <w:r>
        <w:t xml:space="preserve">. </w:t>
      </w:r>
    </w:p>
    <w:p w14:paraId="3B00B31A" w14:textId="1E1178CD" w:rsidR="000B24DA" w:rsidRDefault="000B24DA" w:rsidP="000B24DA">
      <w:pPr>
        <w:ind w:left="5"/>
      </w:pPr>
      <w:r w:rsidRPr="00D362F9">
        <w:t xml:space="preserve">Le câble de l’Usager utilisera les infrastructures de génie civil </w:t>
      </w:r>
      <w:proofErr w:type="gramStart"/>
      <w:r w:rsidRPr="00D362F9">
        <w:t xml:space="preserve">du </w:t>
      </w:r>
      <w:r w:rsidR="000B5814">
        <w:t>exploité</w:t>
      </w:r>
      <w:proofErr w:type="gramEnd"/>
      <w:r w:rsidR="000B5814">
        <w:t xml:space="preserve"> par la Mandante</w:t>
      </w:r>
      <w:r w:rsidRPr="00D362F9">
        <w:t xml:space="preserve"> jusqu’à la pénétration dans le PM pour raccorder son câble sur ses équipements « coupleur » ou sur </w:t>
      </w:r>
      <w:r>
        <w:t>son</w:t>
      </w:r>
      <w:r w:rsidRPr="00D362F9">
        <w:t xml:space="preserve"> tiroir</w:t>
      </w:r>
      <w:r>
        <w:t>.</w:t>
      </w:r>
    </w:p>
    <w:p w14:paraId="6268D7FE" w14:textId="7B63AEA8" w:rsidR="00F04D09" w:rsidRDefault="00F04D09" w:rsidP="007A53D0">
      <w:pPr>
        <w:ind w:left="5"/>
      </w:pPr>
      <w:r>
        <w:t xml:space="preserve">.  </w:t>
      </w:r>
    </w:p>
    <w:p w14:paraId="3C31AB61" w14:textId="040A97A8" w:rsidR="000B24DA" w:rsidRDefault="000B24DA" w:rsidP="000B24DA">
      <w:pPr>
        <w:spacing w:line="325" w:lineRule="auto"/>
        <w:ind w:left="5"/>
      </w:pPr>
      <w:r>
        <w:t xml:space="preserve">Si l’Usager passe commande auprès du Fournisseur </w:t>
      </w:r>
      <w:r w:rsidR="0008225D">
        <w:t>d’une pénétrante PM</w:t>
      </w:r>
      <w:r>
        <w:t xml:space="preserve">, il s’engage à s’acquitter auprès du Fournisseur : </w:t>
      </w:r>
    </w:p>
    <w:p w14:paraId="5888721E" w14:textId="77777777" w:rsidR="000B24DA" w:rsidRDefault="000B24DA" w:rsidP="000B24DA">
      <w:pPr>
        <w:keepLines w:val="0"/>
        <w:numPr>
          <w:ilvl w:val="0"/>
          <w:numId w:val="21"/>
        </w:numPr>
        <w:spacing w:before="0" w:after="76" w:line="249" w:lineRule="auto"/>
        <w:ind w:hanging="360"/>
      </w:pPr>
      <w:r>
        <w:t xml:space="preserve">D’un Frais d’Accès au Service pour chaque commande </w:t>
      </w:r>
    </w:p>
    <w:p w14:paraId="058EC67D" w14:textId="77777777" w:rsidR="000B24DA" w:rsidRDefault="000B24DA" w:rsidP="000B24DA">
      <w:pPr>
        <w:keepLines w:val="0"/>
        <w:numPr>
          <w:ilvl w:val="0"/>
          <w:numId w:val="21"/>
        </w:numPr>
        <w:spacing w:before="0" w:after="0" w:line="259" w:lineRule="auto"/>
        <w:ind w:hanging="360"/>
        <w:jc w:val="left"/>
      </w:pPr>
      <w:r>
        <w:t xml:space="preserve">Des Frais de Visite Technique : 1 Visite par Plaque FTTH est obligatoire. </w:t>
      </w:r>
    </w:p>
    <w:p w14:paraId="6B330DA7" w14:textId="133EDFB6" w:rsidR="00F04D09" w:rsidRDefault="00F04D09" w:rsidP="00371F69">
      <w:pPr>
        <w:spacing w:after="0" w:line="259" w:lineRule="auto"/>
        <w:jc w:val="left"/>
      </w:pPr>
    </w:p>
    <w:tbl>
      <w:tblPr>
        <w:tblStyle w:val="TableGrid"/>
        <w:tblW w:w="9062" w:type="dxa"/>
        <w:tblInd w:w="5" w:type="dxa"/>
        <w:tblCellMar>
          <w:top w:w="9" w:type="dxa"/>
          <w:left w:w="108" w:type="dxa"/>
          <w:right w:w="5" w:type="dxa"/>
        </w:tblCellMar>
        <w:tblLook w:val="04A0" w:firstRow="1" w:lastRow="0" w:firstColumn="1" w:lastColumn="0" w:noHBand="0" w:noVBand="1"/>
      </w:tblPr>
      <w:tblGrid>
        <w:gridCol w:w="6822"/>
        <w:gridCol w:w="2240"/>
      </w:tblGrid>
      <w:tr w:rsidR="00F04D09" w14:paraId="550DB448" w14:textId="77777777" w:rsidTr="00ED58AF">
        <w:trPr>
          <w:trHeight w:val="470"/>
        </w:trPr>
        <w:tc>
          <w:tcPr>
            <w:tcW w:w="6822" w:type="dxa"/>
            <w:tcBorders>
              <w:top w:val="single" w:sz="4" w:space="0" w:color="000000"/>
              <w:left w:val="single" w:sz="4" w:space="0" w:color="000000"/>
              <w:bottom w:val="single" w:sz="4" w:space="0" w:color="000000"/>
              <w:right w:val="single" w:sz="4" w:space="0" w:color="000000"/>
            </w:tcBorders>
          </w:tcPr>
          <w:p w14:paraId="209FAC77" w14:textId="3A305AEB" w:rsidR="00F04D09" w:rsidRDefault="00F04D09" w:rsidP="000B24DA">
            <w:pPr>
              <w:spacing w:after="0" w:line="259" w:lineRule="auto"/>
            </w:pPr>
            <w:r>
              <w:t xml:space="preserve">Frais d’accès au service pour la pénétration d’un câble au PM dans </w:t>
            </w:r>
            <w:proofErr w:type="gramStart"/>
            <w:r>
              <w:t>une  chambre</w:t>
            </w:r>
            <w:proofErr w:type="gramEnd"/>
            <w:r>
              <w:t xml:space="preserve"> 0 existante – fourreau disponible entre la chambre 0 et le PM </w:t>
            </w:r>
          </w:p>
        </w:tc>
        <w:tc>
          <w:tcPr>
            <w:tcW w:w="2240" w:type="dxa"/>
            <w:tcBorders>
              <w:top w:val="single" w:sz="4" w:space="0" w:color="000000"/>
              <w:left w:val="single" w:sz="4" w:space="0" w:color="000000"/>
              <w:bottom w:val="single" w:sz="4" w:space="0" w:color="000000"/>
              <w:right w:val="single" w:sz="4" w:space="0" w:color="000000"/>
            </w:tcBorders>
          </w:tcPr>
          <w:p w14:paraId="28A8212E" w14:textId="77777777" w:rsidR="00F04D09" w:rsidRDefault="00F04D09" w:rsidP="00ED58AF">
            <w:pPr>
              <w:spacing w:after="0" w:line="259" w:lineRule="auto"/>
              <w:ind w:right="105"/>
              <w:jc w:val="right"/>
            </w:pPr>
            <w:r>
              <w:t xml:space="preserve">400 € </w:t>
            </w:r>
          </w:p>
        </w:tc>
      </w:tr>
      <w:tr w:rsidR="000B24DA" w14:paraId="7E45AC9A" w14:textId="77777777" w:rsidTr="00ED58AF">
        <w:trPr>
          <w:trHeight w:val="470"/>
        </w:trPr>
        <w:tc>
          <w:tcPr>
            <w:tcW w:w="6822" w:type="dxa"/>
            <w:tcBorders>
              <w:top w:val="single" w:sz="4" w:space="0" w:color="000000"/>
              <w:left w:val="single" w:sz="4" w:space="0" w:color="000000"/>
              <w:bottom w:val="single" w:sz="4" w:space="0" w:color="000000"/>
              <w:right w:val="single" w:sz="4" w:space="0" w:color="000000"/>
            </w:tcBorders>
          </w:tcPr>
          <w:p w14:paraId="6B8C8DD3" w14:textId="4F67E04E" w:rsidR="000B24DA" w:rsidRDefault="000B24DA" w:rsidP="000B24DA">
            <w:pPr>
              <w:spacing w:after="0" w:line="259" w:lineRule="auto"/>
            </w:pPr>
            <w:r>
              <w:t>Visite Technique sur 1 Plaque FTTH (*)</w:t>
            </w:r>
          </w:p>
        </w:tc>
        <w:tc>
          <w:tcPr>
            <w:tcW w:w="2240" w:type="dxa"/>
            <w:tcBorders>
              <w:top w:val="single" w:sz="4" w:space="0" w:color="000000"/>
              <w:left w:val="single" w:sz="4" w:space="0" w:color="000000"/>
              <w:bottom w:val="single" w:sz="4" w:space="0" w:color="000000"/>
              <w:right w:val="single" w:sz="4" w:space="0" w:color="000000"/>
            </w:tcBorders>
          </w:tcPr>
          <w:p w14:paraId="0A29BD09" w14:textId="5F14FB55" w:rsidR="000B24DA" w:rsidRDefault="000B24DA" w:rsidP="000B24DA">
            <w:pPr>
              <w:spacing w:after="0" w:line="259" w:lineRule="auto"/>
              <w:ind w:right="105"/>
              <w:jc w:val="right"/>
            </w:pPr>
            <w:r>
              <w:t>500 €</w:t>
            </w:r>
          </w:p>
        </w:tc>
      </w:tr>
    </w:tbl>
    <w:p w14:paraId="2A1B69E6" w14:textId="5AD89E33" w:rsidR="00F04D09" w:rsidRDefault="000B24DA" w:rsidP="00F04D09">
      <w:pPr>
        <w:spacing w:after="0" w:line="259" w:lineRule="auto"/>
        <w:jc w:val="left"/>
      </w:pPr>
      <w:r w:rsidRPr="003978DE">
        <w:rPr>
          <w:sz w:val="18"/>
          <w:szCs w:val="18"/>
        </w:rPr>
        <w:t>(*) La Visite Technique se fera pour 1 plaque FTTH et mettra en évidence les caractéristiques techniques nominales des typologies ainsi que les processus d’accès aux équipements. La signature des Plans de Prévention se fera lors de cette visite et sera un prérequis pour pouvoir effectuer les travaux de Pénétrante PM par l’Usager.</w:t>
      </w:r>
      <w:r>
        <w:rPr>
          <w:sz w:val="18"/>
          <w:szCs w:val="18"/>
        </w:rPr>
        <w:t xml:space="preserve"> 1 Visite Technique devra obligatoirement être faite avant les premiers travaux réalisés par l’Usager. D’autres Visites Techniques peuvent être commandées par l’Usager, notamment en cas de présentation par ce dernier de nouveaux sous-traitants n’ayant pas assistés à la 1</w:t>
      </w:r>
      <w:r w:rsidRPr="007A423D">
        <w:rPr>
          <w:sz w:val="18"/>
          <w:szCs w:val="18"/>
          <w:vertAlign w:val="superscript"/>
        </w:rPr>
        <w:t>ère</w:t>
      </w:r>
      <w:r>
        <w:rPr>
          <w:sz w:val="18"/>
          <w:szCs w:val="18"/>
        </w:rPr>
        <w:t xml:space="preserve"> Visite Technique. </w:t>
      </w:r>
    </w:p>
    <w:p w14:paraId="08CA00F7" w14:textId="4893B974" w:rsidR="00654B52" w:rsidRDefault="00F04D09" w:rsidP="00654B52">
      <w:pPr>
        <w:ind w:left="5"/>
      </w:pPr>
      <w:r>
        <w:t xml:space="preserve">Les frais de raccordement au PM des câbles de fibres optiques en provenance du réseau de l’Usager sont entièrement à la charge de l’Usager. </w:t>
      </w:r>
    </w:p>
    <w:p w14:paraId="663E7A0B" w14:textId="77777777" w:rsidR="00654B52" w:rsidRDefault="00654B52" w:rsidP="00654B52">
      <w:pPr>
        <w:ind w:left="5"/>
      </w:pPr>
    </w:p>
    <w:p w14:paraId="05DCEF36" w14:textId="77777777" w:rsidR="00654B52" w:rsidRDefault="00654B52" w:rsidP="00654B52">
      <w:pPr>
        <w:ind w:left="5"/>
      </w:pPr>
    </w:p>
    <w:p w14:paraId="07D19DB9" w14:textId="77777777" w:rsidR="00654B52" w:rsidRDefault="00654B52" w:rsidP="00654B52">
      <w:pPr>
        <w:ind w:left="5"/>
      </w:pPr>
    </w:p>
    <w:p w14:paraId="0F9C710A" w14:textId="77777777" w:rsidR="00654B52" w:rsidRDefault="00654B52" w:rsidP="00654B52">
      <w:pPr>
        <w:ind w:left="5"/>
      </w:pPr>
    </w:p>
    <w:p w14:paraId="7FA95443" w14:textId="77777777" w:rsidR="00654B52" w:rsidRDefault="00654B52" w:rsidP="00654B52">
      <w:pPr>
        <w:ind w:left="5"/>
      </w:pPr>
    </w:p>
    <w:p w14:paraId="43C8CD5F" w14:textId="77777777" w:rsidR="000B24DA" w:rsidRDefault="000B24DA" w:rsidP="000B24DA">
      <w:pPr>
        <w:pStyle w:val="Titre2"/>
      </w:pPr>
      <w:bookmarkStart w:id="147" w:name="_Toc4140797"/>
      <w:bookmarkStart w:id="148" w:name="_Toc6491253"/>
      <w:bookmarkStart w:id="149" w:name="_Toc36556051"/>
      <w:r>
        <w:lastRenderedPageBreak/>
        <w:t>Prestations complémentaires au PM</w:t>
      </w:r>
      <w:bookmarkEnd w:id="147"/>
      <w:bookmarkEnd w:id="148"/>
      <w:bookmarkEnd w:id="149"/>
    </w:p>
    <w:p w14:paraId="4493B265" w14:textId="276B8D07" w:rsidR="000B24DA" w:rsidRDefault="000B24DA" w:rsidP="009F0E7B">
      <w:pPr>
        <w:ind w:left="5"/>
      </w:pPr>
      <w:r>
        <w:t>Dans le cadre de l’offre de raccordement direct au PM, l’Usager pourra commander les prestations ci-dessous</w:t>
      </w:r>
    </w:p>
    <w:p w14:paraId="712F93CC" w14:textId="77777777" w:rsidR="000B24DA" w:rsidRDefault="000B24DA" w:rsidP="000B24DA">
      <w:pPr>
        <w:spacing w:after="0" w:line="259" w:lineRule="auto"/>
        <w:jc w:val="left"/>
      </w:pPr>
      <w:r>
        <w:t xml:space="preserve"> </w:t>
      </w:r>
    </w:p>
    <w:tbl>
      <w:tblPr>
        <w:tblStyle w:val="Grilledutableau"/>
        <w:tblW w:w="0" w:type="auto"/>
        <w:tblLook w:val="04A0" w:firstRow="1" w:lastRow="0" w:firstColumn="1" w:lastColumn="0" w:noHBand="0" w:noVBand="1"/>
      </w:tblPr>
      <w:tblGrid>
        <w:gridCol w:w="6966"/>
        <w:gridCol w:w="1698"/>
      </w:tblGrid>
      <w:tr w:rsidR="000B24DA" w14:paraId="2FC76991" w14:textId="77777777" w:rsidTr="000B24DA">
        <w:tc>
          <w:tcPr>
            <w:tcW w:w="6966" w:type="dxa"/>
          </w:tcPr>
          <w:p w14:paraId="4945E169" w14:textId="77777777" w:rsidR="000B24DA" w:rsidRDefault="000B24DA" w:rsidP="000B24DA">
            <w:pPr>
              <w:spacing w:after="0" w:line="259" w:lineRule="auto"/>
              <w:jc w:val="left"/>
            </w:pPr>
            <w:r>
              <w:t xml:space="preserve">Visite Technique au PM </w:t>
            </w:r>
            <w:proofErr w:type="gramStart"/>
            <w:r>
              <w:t>suite à</w:t>
            </w:r>
            <w:proofErr w:type="gramEnd"/>
            <w:r>
              <w:t xml:space="preserve"> sollicitation de l’Usager. </w:t>
            </w:r>
          </w:p>
        </w:tc>
        <w:tc>
          <w:tcPr>
            <w:tcW w:w="1698" w:type="dxa"/>
          </w:tcPr>
          <w:p w14:paraId="18E54CFE" w14:textId="77777777" w:rsidR="000B24DA" w:rsidRDefault="000B24DA" w:rsidP="000B24DA">
            <w:pPr>
              <w:spacing w:after="0" w:line="259" w:lineRule="auto"/>
              <w:jc w:val="left"/>
            </w:pPr>
            <w:r>
              <w:t xml:space="preserve">200 € </w:t>
            </w:r>
          </w:p>
        </w:tc>
      </w:tr>
      <w:tr w:rsidR="000B24DA" w14:paraId="232D24EA" w14:textId="77777777" w:rsidTr="000B24DA">
        <w:tc>
          <w:tcPr>
            <w:tcW w:w="6966" w:type="dxa"/>
          </w:tcPr>
          <w:p w14:paraId="1029A97C" w14:textId="77777777" w:rsidR="000B24DA" w:rsidRDefault="000B24DA" w:rsidP="000B24DA">
            <w:pPr>
              <w:spacing w:after="0" w:line="259" w:lineRule="auto"/>
              <w:jc w:val="left"/>
            </w:pPr>
            <w:r>
              <w:t xml:space="preserve">Génie Civil entre une chambre de l’Usager et une Chambre existante </w:t>
            </w:r>
          </w:p>
        </w:tc>
        <w:tc>
          <w:tcPr>
            <w:tcW w:w="1698" w:type="dxa"/>
          </w:tcPr>
          <w:p w14:paraId="2957AA4D" w14:textId="77777777" w:rsidR="000B24DA" w:rsidRDefault="000B24DA" w:rsidP="000B24DA">
            <w:pPr>
              <w:spacing w:after="0" w:line="259" w:lineRule="auto"/>
              <w:jc w:val="left"/>
            </w:pPr>
            <w:r>
              <w:t xml:space="preserve">Sur devis </w:t>
            </w:r>
          </w:p>
        </w:tc>
      </w:tr>
      <w:tr w:rsidR="000B24DA" w14:paraId="0E75B63C" w14:textId="77777777" w:rsidTr="000B24DA">
        <w:tc>
          <w:tcPr>
            <w:tcW w:w="6966" w:type="dxa"/>
          </w:tcPr>
          <w:p w14:paraId="15EDEFCA" w14:textId="77777777" w:rsidR="000B24DA" w:rsidRDefault="000B24DA" w:rsidP="000B24DA">
            <w:pPr>
              <w:spacing w:after="0" w:line="259" w:lineRule="auto"/>
              <w:jc w:val="left"/>
            </w:pPr>
            <w:r>
              <w:t xml:space="preserve">Création d’une nouvelle chambre 0 ou désaturation du génie civil entre une Chambre 0 existante et le PM </w:t>
            </w:r>
          </w:p>
        </w:tc>
        <w:tc>
          <w:tcPr>
            <w:tcW w:w="1698" w:type="dxa"/>
          </w:tcPr>
          <w:p w14:paraId="6414D67F" w14:textId="77777777" w:rsidR="000B24DA" w:rsidRDefault="000B24DA" w:rsidP="000B24DA">
            <w:pPr>
              <w:spacing w:after="0" w:line="259" w:lineRule="auto"/>
              <w:jc w:val="left"/>
            </w:pPr>
            <w:r>
              <w:t xml:space="preserve">Sur devis </w:t>
            </w:r>
          </w:p>
        </w:tc>
      </w:tr>
    </w:tbl>
    <w:p w14:paraId="54DCC515" w14:textId="77777777" w:rsidR="000B24DA" w:rsidRDefault="000B24DA" w:rsidP="000B24DA">
      <w:pPr>
        <w:spacing w:after="0" w:line="259" w:lineRule="auto"/>
        <w:jc w:val="left"/>
      </w:pPr>
    </w:p>
    <w:p w14:paraId="1FE4C198" w14:textId="77777777" w:rsidR="00B578DB" w:rsidRDefault="00B578DB" w:rsidP="000B24DA">
      <w:pPr>
        <w:ind w:left="5"/>
      </w:pPr>
    </w:p>
    <w:p w14:paraId="21E46ED1" w14:textId="5CB609A8" w:rsidR="00F04D09" w:rsidRDefault="00F04D09" w:rsidP="00F04D09">
      <w:pPr>
        <w:spacing w:after="0" w:line="259" w:lineRule="auto"/>
        <w:jc w:val="left"/>
      </w:pPr>
      <w:r>
        <w:t xml:space="preserve"> </w:t>
      </w:r>
    </w:p>
    <w:p w14:paraId="317664FF" w14:textId="34CC576A" w:rsidR="00F04D09" w:rsidRDefault="00F04D09" w:rsidP="00F04D09">
      <w:r>
        <w:tab/>
      </w:r>
    </w:p>
    <w:p w14:paraId="2100C2F1" w14:textId="77777777" w:rsidR="00B427B5" w:rsidRDefault="00B427B5" w:rsidP="00F04D09"/>
    <w:p w14:paraId="3543645A" w14:textId="77777777" w:rsidR="00B427B5" w:rsidRDefault="00B427B5" w:rsidP="00F04D09"/>
    <w:p w14:paraId="756DB180" w14:textId="77777777" w:rsidR="00B427B5" w:rsidRDefault="00B427B5" w:rsidP="00F04D09"/>
    <w:p w14:paraId="0C3F6F6B" w14:textId="77777777" w:rsidR="00B427B5" w:rsidRDefault="00B427B5" w:rsidP="00F04D09"/>
    <w:p w14:paraId="78A20F58" w14:textId="77777777" w:rsidR="00B427B5" w:rsidRDefault="00B427B5" w:rsidP="00F04D09"/>
    <w:p w14:paraId="7C339B00" w14:textId="77777777" w:rsidR="00B427B5" w:rsidRDefault="00B427B5" w:rsidP="00F04D09"/>
    <w:p w14:paraId="62CE4EE7" w14:textId="77777777" w:rsidR="00B427B5" w:rsidRDefault="00B427B5" w:rsidP="00F04D09"/>
    <w:p w14:paraId="1FB5D028" w14:textId="77777777" w:rsidR="00B427B5" w:rsidRDefault="00B427B5" w:rsidP="00F04D09"/>
    <w:p w14:paraId="1CFF5903" w14:textId="77777777" w:rsidR="00B427B5" w:rsidRDefault="00B427B5" w:rsidP="00F04D09"/>
    <w:p w14:paraId="0B0690B3" w14:textId="77777777" w:rsidR="00B427B5" w:rsidRDefault="00B427B5" w:rsidP="00F04D09"/>
    <w:p w14:paraId="15E9D6E1" w14:textId="77777777" w:rsidR="00B427B5" w:rsidRDefault="00B427B5" w:rsidP="00F04D09"/>
    <w:p w14:paraId="46E543E3" w14:textId="77777777" w:rsidR="00B427B5" w:rsidRDefault="00B427B5" w:rsidP="00F04D09"/>
    <w:p w14:paraId="646A469C" w14:textId="77777777" w:rsidR="00B427B5" w:rsidRDefault="00B427B5" w:rsidP="00F04D09"/>
    <w:p w14:paraId="5C23C522" w14:textId="77777777" w:rsidR="00B427B5" w:rsidRDefault="00B427B5" w:rsidP="00F04D09"/>
    <w:p w14:paraId="634E89DB" w14:textId="77777777" w:rsidR="00B427B5" w:rsidRDefault="00B427B5" w:rsidP="00F04D09"/>
    <w:p w14:paraId="570B94F6" w14:textId="77777777" w:rsidR="00B427B5" w:rsidRDefault="00B427B5" w:rsidP="00F04D09"/>
    <w:p w14:paraId="2DB5C373" w14:textId="77777777" w:rsidR="004E1AFE" w:rsidRDefault="004E1AFE" w:rsidP="00F04D09"/>
    <w:p w14:paraId="3117D16B" w14:textId="77777777" w:rsidR="004E1AFE" w:rsidRDefault="004E1AFE" w:rsidP="00F04D09"/>
    <w:p w14:paraId="3D84913B" w14:textId="77777777" w:rsidR="004E1AFE" w:rsidRDefault="004E1AFE" w:rsidP="00F04D09"/>
    <w:p w14:paraId="3DABAC03" w14:textId="77777777" w:rsidR="004E1AFE" w:rsidRDefault="004E1AFE" w:rsidP="00F04D09"/>
    <w:p w14:paraId="7CB0CD15" w14:textId="77777777" w:rsidR="004E1AFE" w:rsidRDefault="004E1AFE" w:rsidP="00F04D09"/>
    <w:p w14:paraId="5DAA11C0" w14:textId="77777777" w:rsidR="000B24DA" w:rsidRDefault="000B24DA" w:rsidP="000B24DA">
      <w:pPr>
        <w:pStyle w:val="Titre1"/>
      </w:pPr>
      <w:bookmarkStart w:id="150" w:name="_Toc4140798"/>
      <w:bookmarkStart w:id="151" w:name="_Toc6491254"/>
      <w:bookmarkStart w:id="152" w:name="_Toc36556052"/>
      <w:r>
        <w:lastRenderedPageBreak/>
        <w:t>Prix relatif à l’option GTR 10 Heures Ouvrables</w:t>
      </w:r>
      <w:bookmarkEnd w:id="150"/>
      <w:bookmarkEnd w:id="151"/>
      <w:bookmarkEnd w:id="152"/>
    </w:p>
    <w:p w14:paraId="6077CC23" w14:textId="77777777" w:rsidR="000B24DA" w:rsidRDefault="000B24DA" w:rsidP="000B24DA"/>
    <w:p w14:paraId="6EDF4F4D" w14:textId="57A166CA" w:rsidR="000B24DA" w:rsidRDefault="000B24DA" w:rsidP="000B24DA">
      <w:r>
        <w:t>Le Client peut souscrire à tout moment à l’option de GTR 10H.</w:t>
      </w:r>
    </w:p>
    <w:p w14:paraId="07F22F18" w14:textId="77777777" w:rsidR="000B24DA" w:rsidRDefault="000B24DA" w:rsidP="000B24DA">
      <w:pPr>
        <w:spacing w:line="325" w:lineRule="auto"/>
        <w:ind w:left="5"/>
      </w:pPr>
      <w:r>
        <w:t xml:space="preserve">Dans ce cas, le Client s’engage à s’acquitter auprès du Fournisseur : </w:t>
      </w:r>
    </w:p>
    <w:p w14:paraId="71055168" w14:textId="77777777" w:rsidR="000B24DA" w:rsidRDefault="000B24DA" w:rsidP="000B24DA">
      <w:pPr>
        <w:keepLines w:val="0"/>
        <w:numPr>
          <w:ilvl w:val="0"/>
          <w:numId w:val="21"/>
        </w:numPr>
        <w:spacing w:before="0" w:after="76" w:line="249" w:lineRule="auto"/>
        <w:ind w:hanging="360"/>
      </w:pPr>
      <w:r>
        <w:t>D’un Frais d’Accès au Service pour chaque commande d’option souscrite à posteriori d’une commande d’accès sur le lien</w:t>
      </w:r>
    </w:p>
    <w:p w14:paraId="7410EAA1" w14:textId="65F13D8E" w:rsidR="000B24DA" w:rsidRDefault="004537C3" w:rsidP="000B24DA">
      <w:pPr>
        <w:keepLines w:val="0"/>
        <w:numPr>
          <w:ilvl w:val="0"/>
          <w:numId w:val="21"/>
        </w:numPr>
        <w:spacing w:before="0" w:after="0" w:line="259" w:lineRule="auto"/>
        <w:ind w:hanging="360"/>
        <w:jc w:val="left"/>
      </w:pPr>
      <w:r>
        <w:t>D’un récurrent mensuel par ligne FTTH</w:t>
      </w:r>
    </w:p>
    <w:p w14:paraId="48061966" w14:textId="77777777" w:rsidR="000B24DA" w:rsidRPr="00A23232" w:rsidRDefault="000B24DA" w:rsidP="000B24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6"/>
        <w:gridCol w:w="2767"/>
        <w:gridCol w:w="1321"/>
        <w:gridCol w:w="2030"/>
      </w:tblGrid>
      <w:tr w:rsidR="000B24DA" w14:paraId="06EA7DD8" w14:textId="77777777" w:rsidTr="000B24DA">
        <w:tc>
          <w:tcPr>
            <w:tcW w:w="2546" w:type="dxa"/>
          </w:tcPr>
          <w:p w14:paraId="2D094216" w14:textId="77777777" w:rsidR="000B24DA" w:rsidRDefault="000B24DA" w:rsidP="000B24DA">
            <w:pPr>
              <w:tabs>
                <w:tab w:val="right" w:pos="9072"/>
              </w:tabs>
              <w:jc w:val="center"/>
            </w:pPr>
            <w:r>
              <w:t>Prestation</w:t>
            </w:r>
          </w:p>
        </w:tc>
        <w:tc>
          <w:tcPr>
            <w:tcW w:w="2767" w:type="dxa"/>
          </w:tcPr>
          <w:p w14:paraId="57390C46" w14:textId="77777777" w:rsidR="000B24DA" w:rsidRDefault="000B24DA" w:rsidP="000B24DA">
            <w:pPr>
              <w:tabs>
                <w:tab w:val="right" w:pos="9072"/>
              </w:tabs>
              <w:jc w:val="center"/>
            </w:pPr>
            <w:r>
              <w:t>Unité</w:t>
            </w:r>
          </w:p>
        </w:tc>
        <w:tc>
          <w:tcPr>
            <w:tcW w:w="1321" w:type="dxa"/>
          </w:tcPr>
          <w:p w14:paraId="4298C1CE" w14:textId="77777777" w:rsidR="000B24DA" w:rsidRDefault="000B24DA" w:rsidP="000B24DA">
            <w:pPr>
              <w:tabs>
                <w:tab w:val="right" w:pos="9072"/>
              </w:tabs>
              <w:jc w:val="center"/>
            </w:pPr>
            <w:r>
              <w:t>FAS</w:t>
            </w:r>
          </w:p>
        </w:tc>
        <w:tc>
          <w:tcPr>
            <w:tcW w:w="2030" w:type="dxa"/>
          </w:tcPr>
          <w:p w14:paraId="794FD6A5" w14:textId="77777777" w:rsidR="000B24DA" w:rsidRDefault="000B24DA" w:rsidP="000B24DA">
            <w:pPr>
              <w:tabs>
                <w:tab w:val="right" w:pos="9072"/>
              </w:tabs>
              <w:jc w:val="center"/>
            </w:pPr>
            <w:r>
              <w:t>Abonnement mensuel</w:t>
            </w:r>
          </w:p>
        </w:tc>
      </w:tr>
      <w:tr w:rsidR="000B24DA" w14:paraId="645AC32B" w14:textId="77777777" w:rsidTr="000B24DA">
        <w:tc>
          <w:tcPr>
            <w:tcW w:w="2546" w:type="dxa"/>
          </w:tcPr>
          <w:p w14:paraId="6CEA6B5B" w14:textId="77777777" w:rsidR="000B24DA" w:rsidRDefault="000B24DA" w:rsidP="000B24DA">
            <w:pPr>
              <w:tabs>
                <w:tab w:val="right" w:pos="9072"/>
              </w:tabs>
              <w:jc w:val="left"/>
            </w:pPr>
            <w:r>
              <w:t>Option GTR 10h HO.</w:t>
            </w:r>
          </w:p>
        </w:tc>
        <w:tc>
          <w:tcPr>
            <w:tcW w:w="2767" w:type="dxa"/>
          </w:tcPr>
          <w:p w14:paraId="7825827C" w14:textId="72D3592F" w:rsidR="000B24DA" w:rsidRPr="00B37533" w:rsidRDefault="004537C3" w:rsidP="000B24DA">
            <w:pPr>
              <w:tabs>
                <w:tab w:val="right" w:pos="9072"/>
              </w:tabs>
              <w:jc w:val="left"/>
            </w:pPr>
            <w:r>
              <w:t>Ligne FTTH</w:t>
            </w:r>
          </w:p>
        </w:tc>
        <w:tc>
          <w:tcPr>
            <w:tcW w:w="1321" w:type="dxa"/>
          </w:tcPr>
          <w:p w14:paraId="520BB5C6" w14:textId="77777777" w:rsidR="000B24DA" w:rsidRDefault="000B24DA" w:rsidP="000B24DA">
            <w:pPr>
              <w:tabs>
                <w:tab w:val="right" w:pos="9072"/>
              </w:tabs>
              <w:jc w:val="center"/>
            </w:pPr>
            <w:r>
              <w:t>70€</w:t>
            </w:r>
          </w:p>
        </w:tc>
        <w:tc>
          <w:tcPr>
            <w:tcW w:w="2030" w:type="dxa"/>
          </w:tcPr>
          <w:p w14:paraId="264947F8" w14:textId="77777777" w:rsidR="000B24DA" w:rsidRDefault="000B24DA" w:rsidP="000B24DA">
            <w:pPr>
              <w:tabs>
                <w:tab w:val="right" w:pos="9072"/>
              </w:tabs>
              <w:jc w:val="center"/>
            </w:pPr>
            <w:r>
              <w:t>20 €</w:t>
            </w:r>
          </w:p>
        </w:tc>
      </w:tr>
    </w:tbl>
    <w:p w14:paraId="08FE2CCE" w14:textId="77777777" w:rsidR="000B24DA" w:rsidRDefault="000B24DA" w:rsidP="000B24DA">
      <w:pPr>
        <w:pStyle w:val="Paragraphedeliste"/>
        <w:ind w:left="0"/>
        <w:rPr>
          <w:rFonts w:cs="Arial"/>
        </w:rPr>
      </w:pPr>
    </w:p>
    <w:p w14:paraId="1A0988B2" w14:textId="77777777" w:rsidR="000B24DA" w:rsidRDefault="000B24DA" w:rsidP="000B24DA">
      <w:pPr>
        <w:pStyle w:val="Paragraphedeliste"/>
        <w:ind w:left="0"/>
        <w:rPr>
          <w:rFonts w:cs="Arial"/>
        </w:rPr>
      </w:pPr>
      <w:r>
        <w:rPr>
          <w:rFonts w:cs="Arial"/>
        </w:rPr>
        <w:t>Les FAS ne sont pas facturés lorsque l’Option GTR 10h est souscrite concomitamment à la Commande de Ligne FTTH Passive.</w:t>
      </w:r>
    </w:p>
    <w:p w14:paraId="7ACDCE6E" w14:textId="77777777" w:rsidR="000B24DA" w:rsidRDefault="000B24DA" w:rsidP="000B24DA">
      <w:r>
        <w:t>S</w:t>
      </w:r>
      <w:r w:rsidRPr="00E93171">
        <w:t xml:space="preserve">i la résiliation </w:t>
      </w:r>
      <w:r>
        <w:t xml:space="preserve">de la GTR 10H </w:t>
      </w:r>
      <w:r w:rsidRPr="00E93171">
        <w:t>intervient dans les trente (30) jours suivant la date d’émission de l’Avis de mise à disposition du Service correspondant à l’activation de l’option, le Client est alors redevable d’un (1) moi</w:t>
      </w:r>
      <w:r>
        <w:t xml:space="preserve">s d’abonnement. </w:t>
      </w:r>
    </w:p>
    <w:p w14:paraId="447553E3" w14:textId="77777777" w:rsidR="000B24DA" w:rsidRDefault="000B24DA" w:rsidP="000B24DA"/>
    <w:p w14:paraId="56AE28F1" w14:textId="70F37349" w:rsidR="000B24DA" w:rsidRPr="000B24DA" w:rsidRDefault="000B24DA" w:rsidP="000B24DA">
      <w:r>
        <w:t xml:space="preserve">La facturation de la GTR 10H optionnelle se fait à terme à échoir sans </w:t>
      </w:r>
      <w:proofErr w:type="spellStart"/>
      <w:r>
        <w:t>pro-rata</w:t>
      </w:r>
      <w:proofErr w:type="spellEnd"/>
      <w:r>
        <w:t xml:space="preserve">. </w:t>
      </w:r>
    </w:p>
    <w:p w14:paraId="594C9BB1" w14:textId="659E6EF7" w:rsidR="002B1408" w:rsidRDefault="002B1408" w:rsidP="00411295">
      <w:pPr>
        <w:pStyle w:val="Titre1"/>
      </w:pPr>
      <w:r>
        <w:lastRenderedPageBreak/>
        <w:t xml:space="preserve"> </w:t>
      </w:r>
      <w:bookmarkStart w:id="153" w:name="_Toc36556053"/>
      <w:r>
        <w:t>Etude de faisabilité du Câblage BRAM</w:t>
      </w:r>
      <w:bookmarkEnd w:id="153"/>
    </w:p>
    <w:p w14:paraId="5A350C18" w14:textId="77777777" w:rsidR="002B1408" w:rsidRDefault="002B1408" w:rsidP="002B1408">
      <w:pPr>
        <w:ind w:left="5"/>
      </w:pPr>
      <w:r>
        <w:t>Toute commande Raccordement de Site Mobile devra préalablement faire l’objet d’une commande d’étude de faisabilité par le Client vers le Fournisseur conformément à l’article 13.3.2 des Conditions Particulières FTTH Passif.</w:t>
      </w:r>
    </w:p>
    <w:p w14:paraId="401DD560" w14:textId="5971CBE3" w:rsidR="002B1408" w:rsidRDefault="002B1408" w:rsidP="002B1408">
      <w:r>
        <w:t>Quelque</w:t>
      </w:r>
      <w:r w:rsidR="00650AF3">
        <w:t>-</w:t>
      </w:r>
      <w:r>
        <w:t xml:space="preserve">soit le résultat de l’étude de faisabilité, le Fournisseur facturera au Client les frais d’étude associés. </w:t>
      </w:r>
    </w:p>
    <w:p w14:paraId="538FA9DA" w14:textId="77777777" w:rsidR="002B1408" w:rsidRDefault="002B1408" w:rsidP="002B1408"/>
    <w:tbl>
      <w:tblPr>
        <w:tblStyle w:val="Grilledutableau"/>
        <w:tblW w:w="0" w:type="auto"/>
        <w:tblLook w:val="04A0" w:firstRow="1" w:lastRow="0" w:firstColumn="1" w:lastColumn="0" w:noHBand="0" w:noVBand="1"/>
      </w:tblPr>
      <w:tblGrid>
        <w:gridCol w:w="5548"/>
        <w:gridCol w:w="3116"/>
      </w:tblGrid>
      <w:tr w:rsidR="002B1408" w14:paraId="53520906" w14:textId="77777777" w:rsidTr="00B91DE1">
        <w:tc>
          <w:tcPr>
            <w:tcW w:w="5548" w:type="dxa"/>
          </w:tcPr>
          <w:p w14:paraId="4973F234" w14:textId="77777777" w:rsidR="002B1408" w:rsidRDefault="002B1408" w:rsidP="00B91DE1">
            <w:r>
              <w:t>Frais d’étude de faisabilité d’un Câblage BRAM</w:t>
            </w:r>
          </w:p>
        </w:tc>
        <w:tc>
          <w:tcPr>
            <w:tcW w:w="3116" w:type="dxa"/>
          </w:tcPr>
          <w:p w14:paraId="001F7ED9" w14:textId="77777777" w:rsidR="002B1408" w:rsidRDefault="002B1408" w:rsidP="00B91DE1">
            <w:pPr>
              <w:jc w:val="right"/>
            </w:pPr>
            <w:r>
              <w:t>350 €</w:t>
            </w:r>
          </w:p>
        </w:tc>
      </w:tr>
    </w:tbl>
    <w:p w14:paraId="5BBF6FE8" w14:textId="77777777" w:rsidR="002B1408" w:rsidRDefault="002B1408" w:rsidP="009C5381"/>
    <w:p w14:paraId="301EF59B" w14:textId="77777777" w:rsidR="00B427B5" w:rsidRPr="00DA64F7" w:rsidRDefault="00B427B5" w:rsidP="00F45F39">
      <w:pPr>
        <w:pStyle w:val="Titre1"/>
      </w:pPr>
      <w:bookmarkStart w:id="154" w:name="_Toc4140799"/>
      <w:bookmarkStart w:id="155" w:name="_Toc6491255"/>
      <w:bookmarkStart w:id="156" w:name="_Toc36556054"/>
      <w:r>
        <w:lastRenderedPageBreak/>
        <w:t>Indexation</w:t>
      </w:r>
      <w:bookmarkEnd w:id="154"/>
      <w:bookmarkEnd w:id="155"/>
      <w:bookmarkEnd w:id="156"/>
    </w:p>
    <w:p w14:paraId="2EC1009E" w14:textId="77777777" w:rsidR="00B427B5" w:rsidRDefault="00B427B5" w:rsidP="00B427B5">
      <w:pPr>
        <w:pStyle w:val="Titre2"/>
      </w:pPr>
      <w:bookmarkStart w:id="157" w:name="_Toc4140800"/>
      <w:bookmarkStart w:id="158" w:name="_Toc6491256"/>
      <w:bookmarkStart w:id="159" w:name="_Toc36556055"/>
      <w:r>
        <w:t>Indice du Coût du Travail – Salaires et Charges – Information, Communication</w:t>
      </w:r>
      <w:bookmarkEnd w:id="157"/>
      <w:bookmarkEnd w:id="158"/>
      <w:bookmarkEnd w:id="159"/>
    </w:p>
    <w:p w14:paraId="3D4187EA" w14:textId="77777777" w:rsidR="00B427B5" w:rsidRDefault="00B427B5" w:rsidP="00B427B5"/>
    <w:p w14:paraId="17868EAC" w14:textId="326B483C" w:rsidR="00B427B5" w:rsidRDefault="00B427B5" w:rsidP="00AE7191">
      <w:pPr>
        <w:keepNext/>
        <w:tabs>
          <w:tab w:val="right" w:pos="9072"/>
        </w:tabs>
        <w:rPr>
          <w:b/>
          <w:noProof/>
          <w:u w:val="single"/>
        </w:rPr>
      </w:pPr>
      <w:r>
        <w:t xml:space="preserve">Conformément à l’article 19.2 des Conditions Particulières, certains tarifs de la présente annexe peuvent être réévalués annuellement dans la limite de 100% </w:t>
      </w:r>
      <w:proofErr w:type="gramStart"/>
      <w:r>
        <w:t>ou  75</w:t>
      </w:r>
      <w:proofErr w:type="gramEnd"/>
      <w:r>
        <w:t xml:space="preserve">% de la dernière variation annuelle de l’Indice du coût du travail – Salaires et charges – Information, communication (NAF rév. 2 </w:t>
      </w:r>
      <w:proofErr w:type="gramStart"/>
      <w:r>
        <w:t>sect</w:t>
      </w:r>
      <w:r w:rsidR="004537C3">
        <w:t>ion</w:t>
      </w:r>
      <w:proofErr w:type="gramEnd"/>
      <w:r w:rsidR="004537C3">
        <w:t xml:space="preserve"> J) – Base 100 en 2016</w:t>
      </w:r>
      <w:r>
        <w:t xml:space="preserve"> (identifiant </w:t>
      </w:r>
      <w:r w:rsidR="004537C3">
        <w:t>010599844</w:t>
      </w:r>
      <w:r>
        <w:t>)</w:t>
      </w:r>
      <w:r w:rsidR="00C459B6">
        <w:t>. Indice e</w:t>
      </w:r>
      <w:r w:rsidR="00FD62E9">
        <w:t>t ses mises à jour disponibles sur le site internet www.insee.fr</w:t>
      </w:r>
    </w:p>
    <w:p w14:paraId="201C0C97" w14:textId="4DA79BBD" w:rsidR="00B427B5" w:rsidRDefault="004537C3" w:rsidP="00B427B5">
      <w:pPr>
        <w:keepNext/>
        <w:tabs>
          <w:tab w:val="right" w:pos="9072"/>
        </w:tabs>
        <w:jc w:val="center"/>
        <w:rPr>
          <w:b/>
          <w:noProof/>
          <w:u w:val="single"/>
        </w:rPr>
      </w:pPr>
      <w:r w:rsidRPr="006A57CB">
        <w:rPr>
          <w:noProof/>
          <w:lang w:eastAsia="fr-FR"/>
        </w:rPr>
        <w:drawing>
          <wp:inline distT="0" distB="0" distL="0" distR="0" wp14:anchorId="26A50EC5" wp14:editId="2E082111">
            <wp:extent cx="5507990" cy="5276306"/>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07990" cy="5276306"/>
                    </a:xfrm>
                    <a:prstGeom prst="rect">
                      <a:avLst/>
                    </a:prstGeom>
                    <a:noFill/>
                    <a:ln>
                      <a:noFill/>
                    </a:ln>
                  </pic:spPr>
                </pic:pic>
              </a:graphicData>
            </a:graphic>
          </wp:inline>
        </w:drawing>
      </w:r>
    </w:p>
    <w:p w14:paraId="17CF15F2" w14:textId="77777777" w:rsidR="00B427B5" w:rsidRPr="004A35E8" w:rsidRDefault="00B427B5" w:rsidP="00B427B5"/>
    <w:p w14:paraId="7E89A247" w14:textId="77777777" w:rsidR="00B427B5" w:rsidRPr="004A35E8" w:rsidRDefault="00B427B5" w:rsidP="00B427B5"/>
    <w:p w14:paraId="2E1CB065" w14:textId="77777777" w:rsidR="00B427B5" w:rsidRPr="004A35E8" w:rsidRDefault="00B427B5" w:rsidP="00B427B5"/>
    <w:p w14:paraId="1DA7E2CB" w14:textId="77777777" w:rsidR="00B427B5" w:rsidRDefault="00B427B5" w:rsidP="00B427B5">
      <w:pPr>
        <w:pStyle w:val="Titre2"/>
      </w:pPr>
      <w:bookmarkStart w:id="160" w:name="_Toc4140801"/>
      <w:bookmarkStart w:id="161" w:name="_Toc6491257"/>
      <w:bookmarkStart w:id="162" w:name="_Toc36556056"/>
      <w:r>
        <w:lastRenderedPageBreak/>
        <w:t>Modèle de calcul de la Composante Génie Civil</w:t>
      </w:r>
      <w:bookmarkEnd w:id="160"/>
      <w:bookmarkEnd w:id="161"/>
      <w:bookmarkEnd w:id="162"/>
    </w:p>
    <w:p w14:paraId="4CB43FE4" w14:textId="6A5FAC55" w:rsidR="00B427B5" w:rsidRDefault="00B427B5" w:rsidP="00B427B5">
      <w:r>
        <w:t>Conformément aux Articles 19.2.1.2 et 19.2.2 des Conditions Particulières, le montant de la Composante Génie Civil du récurrent mensuel en cofinancement et de l’abonnement mensuel en location d’une Ligne FTTH Passive est calculé à partir du modèle dont les caractéristiques sont présentées dans ce paragraphe.</w:t>
      </w:r>
    </w:p>
    <w:p w14:paraId="3A03E5DF" w14:textId="77777777" w:rsidR="00B427B5" w:rsidRDefault="00B427B5" w:rsidP="00B427B5"/>
    <w:p w14:paraId="42965FE6" w14:textId="77777777" w:rsidR="00B427B5" w:rsidRDefault="00B427B5" w:rsidP="00B427B5">
      <w:r>
        <w:t>Ce modèle étant construit sous format Excel, l’Usager reconnaît avoir reçu à la signature des Conditions Particulières une version électronique du fichier.</w:t>
      </w:r>
    </w:p>
    <w:p w14:paraId="1DE9C3C3" w14:textId="77777777" w:rsidR="00B427B5" w:rsidRDefault="00B427B5" w:rsidP="00B427B5"/>
    <w:p w14:paraId="2C07D513" w14:textId="77777777" w:rsidR="00B427B5" w:rsidRPr="00CF67CD" w:rsidRDefault="00B427B5" w:rsidP="00B427B5">
      <w:r>
        <w:t xml:space="preserve">Ce </w:t>
      </w:r>
      <w:r w:rsidRPr="00CF67CD">
        <w:t>modèle, construit sur 25 ans à compter de 2017, s’appuie sur les paramètres suivants :</w:t>
      </w:r>
    </w:p>
    <w:p w14:paraId="43860D73" w14:textId="77777777" w:rsidR="00B427B5" w:rsidRPr="00CF67CD" w:rsidRDefault="00B427B5" w:rsidP="00B427B5">
      <w:pPr>
        <w:pStyle w:val="Paragraphedeliste"/>
        <w:numPr>
          <w:ilvl w:val="1"/>
          <w:numId w:val="26"/>
        </w:numPr>
        <w:ind w:left="851"/>
        <w:contextualSpacing w:val="0"/>
        <w:rPr>
          <w:rFonts w:cs="Arial"/>
          <w:szCs w:val="20"/>
        </w:rPr>
      </w:pPr>
      <w:r w:rsidRPr="00CF67CD">
        <w:rPr>
          <w:rFonts w:cs="Arial"/>
          <w:szCs w:val="20"/>
        </w:rPr>
        <w:t>Un taux de rémunération du capital de 9,5%</w:t>
      </w:r>
    </w:p>
    <w:p w14:paraId="08BEBC90" w14:textId="77777777" w:rsidR="00B427B5" w:rsidRPr="00CF67CD" w:rsidRDefault="00B427B5" w:rsidP="00B427B5">
      <w:pPr>
        <w:pStyle w:val="Paragraphedeliste"/>
        <w:numPr>
          <w:ilvl w:val="1"/>
          <w:numId w:val="26"/>
        </w:numPr>
        <w:ind w:left="851"/>
        <w:contextualSpacing w:val="0"/>
        <w:rPr>
          <w:rFonts w:cs="Arial"/>
          <w:szCs w:val="20"/>
        </w:rPr>
      </w:pPr>
      <w:r w:rsidRPr="00CF67CD">
        <w:rPr>
          <w:rFonts w:cs="Arial"/>
          <w:szCs w:val="20"/>
        </w:rPr>
        <w:t>Le tarif IBLO en aval du PM d’après l’offre régulée d’Orange</w:t>
      </w:r>
    </w:p>
    <w:p w14:paraId="1854943E" w14:textId="77777777" w:rsidR="00B427B5" w:rsidRPr="00CF67CD" w:rsidRDefault="00B427B5" w:rsidP="00B427B5">
      <w:pPr>
        <w:pStyle w:val="Paragraphedeliste"/>
        <w:numPr>
          <w:ilvl w:val="1"/>
          <w:numId w:val="26"/>
        </w:numPr>
        <w:ind w:left="851"/>
        <w:contextualSpacing w:val="0"/>
        <w:rPr>
          <w:rFonts w:cs="Arial"/>
          <w:szCs w:val="20"/>
        </w:rPr>
      </w:pPr>
      <w:r w:rsidRPr="00CF67CD">
        <w:rPr>
          <w:rFonts w:cs="Arial"/>
          <w:szCs w:val="20"/>
        </w:rPr>
        <w:t>Le nombre de prises raccordables sur les réseaux opérés par le Fournisseur</w:t>
      </w:r>
    </w:p>
    <w:p w14:paraId="7FC7BD46" w14:textId="77777777" w:rsidR="00B427B5" w:rsidRPr="00CF67CD" w:rsidRDefault="00B427B5" w:rsidP="00B427B5">
      <w:pPr>
        <w:pStyle w:val="Paragraphedeliste"/>
        <w:numPr>
          <w:ilvl w:val="1"/>
          <w:numId w:val="26"/>
        </w:numPr>
        <w:ind w:left="851"/>
        <w:contextualSpacing w:val="0"/>
        <w:rPr>
          <w:rFonts w:cs="Arial"/>
          <w:szCs w:val="20"/>
        </w:rPr>
      </w:pPr>
      <w:r w:rsidRPr="00CF67CD">
        <w:rPr>
          <w:rFonts w:cs="Arial"/>
          <w:szCs w:val="20"/>
        </w:rPr>
        <w:t>Le taux d’activation moyen sur les réseaux opérés par le Fournisseur</w:t>
      </w:r>
    </w:p>
    <w:p w14:paraId="2CB533D2" w14:textId="77777777" w:rsidR="00B427B5" w:rsidRDefault="00B427B5" w:rsidP="00B427B5"/>
    <w:p w14:paraId="3E91CFD6" w14:textId="77777777" w:rsidR="00B427B5" w:rsidRDefault="00B427B5" w:rsidP="00B427B5">
      <w:pPr>
        <w:pStyle w:val="Titre3"/>
      </w:pPr>
      <w:bookmarkStart w:id="163" w:name="_Toc4140802"/>
      <w:bookmarkStart w:id="164" w:name="_Toc6491258"/>
      <w:bookmarkStart w:id="165" w:name="_Toc36556057"/>
      <w:r w:rsidRPr="00B427B5">
        <w:rPr>
          <w:rFonts w:eastAsia="Arial" w:cs="Arial"/>
        </w:rPr>
        <w:t>Calcul de la Composante Génie Civil pour les accès au PM</w:t>
      </w:r>
      <w:bookmarkEnd w:id="163"/>
      <w:bookmarkEnd w:id="164"/>
      <w:bookmarkEnd w:id="165"/>
    </w:p>
    <w:p w14:paraId="7ADF28B1" w14:textId="77777777" w:rsidR="00B427B5" w:rsidRDefault="00B427B5" w:rsidP="00B427B5"/>
    <w:p w14:paraId="5E291A57" w14:textId="77777777" w:rsidR="00B427B5" w:rsidRDefault="00B427B5" w:rsidP="00B427B5">
      <w:r>
        <w:t>Conformément aux Conditions Particulières, la composante Génie Civil ne sera pas réévaluée sur la période 2017-2021 et gardera sa valeur de référence de 1,53€ / par mois pour un accès au PM.</w:t>
      </w:r>
    </w:p>
    <w:p w14:paraId="69E4682D" w14:textId="77777777" w:rsidR="00B427B5" w:rsidRDefault="00B427B5" w:rsidP="00B427B5"/>
    <w:p w14:paraId="7A7D67C0" w14:textId="77777777" w:rsidR="00B427B5" w:rsidRDefault="00B427B5" w:rsidP="00B427B5">
      <w:r>
        <w:t>A l’issue de cette période, une réévaluation annuelle sera réalisée sur la base de ce modèle afin de maintenir les conditions suivantes :</w:t>
      </w:r>
    </w:p>
    <w:p w14:paraId="3802360C" w14:textId="77777777" w:rsidR="00B427B5" w:rsidRDefault="00B427B5" w:rsidP="00B427B5">
      <w:pPr>
        <w:pStyle w:val="Paragraphedeliste"/>
        <w:numPr>
          <w:ilvl w:val="2"/>
          <w:numId w:val="26"/>
        </w:numPr>
        <w:contextualSpacing w:val="0"/>
      </w:pPr>
      <w:r>
        <w:t>VAN des flux (revenus – coûts) sur 25 ans = 0</w:t>
      </w:r>
    </w:p>
    <w:p w14:paraId="027420E4" w14:textId="49794486" w:rsidR="00B427B5" w:rsidRDefault="00B427B5" w:rsidP="00B427B5">
      <w:pPr>
        <w:pStyle w:val="Paragraphedeliste"/>
        <w:numPr>
          <w:ilvl w:val="2"/>
          <w:numId w:val="26"/>
        </w:numPr>
        <w:contextualSpacing w:val="0"/>
      </w:pPr>
      <w:r>
        <w:t>Revenus – coûts en 2042 = 0</w:t>
      </w:r>
    </w:p>
    <w:p w14:paraId="3C1E880C" w14:textId="77777777" w:rsidR="00B427B5" w:rsidRDefault="00B427B5" w:rsidP="00B427B5">
      <w:r>
        <w:t>Pour ce faire, le modèle est alimenté annuellement avec, en année N+1, les paramètres constatés en fin d’année N. Si l’introduction des données constatées se traduit par un flux actualisé cumulé par millier de prises raccordables différent de la prévision précédente, alors une nouvelle prévision annuelle du tarif est établie pour maintenir les conditions d’équilibre de la composante GC sur le long terme :</w:t>
      </w:r>
    </w:p>
    <w:p w14:paraId="7A55F732" w14:textId="77777777" w:rsidR="00B427B5" w:rsidRDefault="00B427B5" w:rsidP="00B427B5">
      <w:pPr>
        <w:pStyle w:val="Paragraphedeliste"/>
        <w:numPr>
          <w:ilvl w:val="2"/>
          <w:numId w:val="26"/>
        </w:numPr>
        <w:contextualSpacing w:val="0"/>
      </w:pPr>
      <w:r>
        <w:t>VAN des flux (revenus – coûts) sur 25 ans = 0</w:t>
      </w:r>
    </w:p>
    <w:p w14:paraId="47EFD5EE" w14:textId="3FD219A1" w:rsidR="00B427B5" w:rsidRDefault="00B427B5" w:rsidP="00B427B5">
      <w:pPr>
        <w:pStyle w:val="Paragraphedeliste"/>
        <w:numPr>
          <w:ilvl w:val="2"/>
          <w:numId w:val="26"/>
        </w:numPr>
        <w:contextualSpacing w:val="0"/>
      </w:pPr>
      <w:r>
        <w:t>Revenus – coûts en 2042 = 0</w:t>
      </w:r>
    </w:p>
    <w:p w14:paraId="265B2716" w14:textId="739EE6D5" w:rsidR="00B427B5" w:rsidRPr="00654B52" w:rsidRDefault="00B427B5" w:rsidP="00B427B5">
      <w:pPr>
        <w:pStyle w:val="Titre3"/>
        <w:rPr>
          <w:rFonts w:eastAsia="Arial" w:cs="Arial"/>
        </w:rPr>
      </w:pPr>
      <w:bookmarkStart w:id="166" w:name="_Toc4140803"/>
      <w:bookmarkStart w:id="167" w:name="_Toc6491259"/>
      <w:bookmarkStart w:id="168" w:name="_Toc36556058"/>
      <w:r w:rsidRPr="00B427B5">
        <w:rPr>
          <w:rFonts w:eastAsia="Arial" w:cs="Arial"/>
        </w:rPr>
        <w:t>Calcul de la composante Génie Civil au NRO</w:t>
      </w:r>
      <w:bookmarkEnd w:id="166"/>
      <w:bookmarkEnd w:id="167"/>
      <w:bookmarkEnd w:id="168"/>
    </w:p>
    <w:p w14:paraId="11F738A2" w14:textId="77777777" w:rsidR="00B427B5" w:rsidRDefault="00B427B5" w:rsidP="00B427B5">
      <w:r w:rsidRPr="00D44B96">
        <w:t xml:space="preserve">Compte tenu des paramètres figés dans le modèle et des </w:t>
      </w:r>
      <w:r>
        <w:t>éventuelles</w:t>
      </w:r>
      <w:r w:rsidRPr="00D44B96">
        <w:t xml:space="preserve"> prév</w:t>
      </w:r>
      <w:r>
        <w:t>i</w:t>
      </w:r>
      <w:r w:rsidRPr="00D44B96">
        <w:t>sions de tarif IBLO</w:t>
      </w:r>
      <w:r>
        <w:t xml:space="preserve">, de déploiement et de </w:t>
      </w:r>
      <w:proofErr w:type="spellStart"/>
      <w:r>
        <w:t>ramp</w:t>
      </w:r>
      <w:proofErr w:type="spellEnd"/>
      <w:r>
        <w:t>-up, les Parties conviennent que les évolutions de la composante Génie Civil au NRO seront déduites comme suit :</w:t>
      </w:r>
    </w:p>
    <w:p w14:paraId="544456D2" w14:textId="77777777" w:rsidR="00B427B5" w:rsidRDefault="00B427B5" w:rsidP="00B427B5"/>
    <w:p w14:paraId="4E218B3B" w14:textId="4AF58F96" w:rsidR="00B427B5" w:rsidRPr="004A35E8" w:rsidRDefault="00B427B5" w:rsidP="00B427B5">
      <w:pPr>
        <w:jc w:val="center"/>
      </w:pPr>
      <w:r>
        <w:t>Composante GC au NRO = Composante GC au PM x 1,05</w:t>
      </w:r>
    </w:p>
    <w:p w14:paraId="7CE5CB92" w14:textId="1DFA0997" w:rsidR="00B427B5" w:rsidRPr="00B427B5" w:rsidRDefault="00B427B5" w:rsidP="00B427B5">
      <w:pPr>
        <w:pStyle w:val="Titre3"/>
        <w:rPr>
          <w:rFonts w:eastAsia="Arial" w:cs="Arial"/>
        </w:rPr>
      </w:pPr>
      <w:bookmarkStart w:id="169" w:name="_Toc4140804"/>
      <w:bookmarkStart w:id="170" w:name="_Toc6491260"/>
      <w:bookmarkStart w:id="171" w:name="_Toc36556059"/>
      <w:r w:rsidRPr="00B427B5">
        <w:rPr>
          <w:rFonts w:eastAsia="Arial" w:cs="Arial"/>
        </w:rPr>
        <w:lastRenderedPageBreak/>
        <w:t>Extrait du modèle</w:t>
      </w:r>
      <w:bookmarkEnd w:id="169"/>
      <w:bookmarkEnd w:id="170"/>
      <w:bookmarkEnd w:id="171"/>
    </w:p>
    <w:p w14:paraId="16BF9767" w14:textId="77777777" w:rsidR="00B427B5" w:rsidRDefault="00B427B5" w:rsidP="00B427B5">
      <w:pPr>
        <w:pStyle w:val="Corpsdetexte1"/>
      </w:pPr>
      <w:r w:rsidRPr="0058581B">
        <w:rPr>
          <w:noProof/>
        </w:rPr>
        <w:drawing>
          <wp:inline distT="0" distB="0" distL="0" distR="0" wp14:anchorId="1BD38FB2" wp14:editId="5E8DD5FB">
            <wp:extent cx="7597103" cy="4353409"/>
            <wp:effectExtent l="2540" t="0" r="6985" b="698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rot="16200000">
                      <a:off x="0" y="0"/>
                      <a:ext cx="7650505" cy="4384010"/>
                    </a:xfrm>
                    <a:prstGeom prst="rect">
                      <a:avLst/>
                    </a:prstGeom>
                    <a:noFill/>
                    <a:ln>
                      <a:noFill/>
                    </a:ln>
                  </pic:spPr>
                </pic:pic>
              </a:graphicData>
            </a:graphic>
          </wp:inline>
        </w:drawing>
      </w:r>
    </w:p>
    <w:p w14:paraId="4F200B88" w14:textId="77777777" w:rsidR="00B427B5" w:rsidRDefault="00B427B5" w:rsidP="00B427B5">
      <w:pPr>
        <w:pStyle w:val="Corpsdetexte1"/>
      </w:pPr>
    </w:p>
    <w:p w14:paraId="1B673454" w14:textId="77777777" w:rsidR="00B427B5" w:rsidRDefault="00B427B5" w:rsidP="00B427B5">
      <w:pPr>
        <w:jc w:val="left"/>
        <w:rPr>
          <w:rFonts w:ascii="CG Times" w:hAnsi="CG Times"/>
          <w:sz w:val="22"/>
        </w:rPr>
      </w:pPr>
      <w:r>
        <w:lastRenderedPageBreak/>
        <w:br w:type="page"/>
      </w:r>
    </w:p>
    <w:p w14:paraId="38281DFA" w14:textId="2D474972" w:rsidR="00B427B5" w:rsidRDefault="00B427B5" w:rsidP="00654B52">
      <w:pPr>
        <w:pStyle w:val="Titre2"/>
      </w:pPr>
      <w:bookmarkStart w:id="172" w:name="_Toc4140805"/>
      <w:bookmarkStart w:id="173" w:name="_Toc6491261"/>
      <w:bookmarkStart w:id="174" w:name="_Toc36556060"/>
      <w:r>
        <w:lastRenderedPageBreak/>
        <w:t>Indice des Prix à la Consommation</w:t>
      </w:r>
      <w:bookmarkEnd w:id="172"/>
      <w:bookmarkEnd w:id="173"/>
      <w:bookmarkEnd w:id="174"/>
    </w:p>
    <w:p w14:paraId="422F735D" w14:textId="7363211A" w:rsidR="00E66F20" w:rsidRDefault="00B427B5" w:rsidP="00E66F20">
      <w:r>
        <w:t>Conformément à l’Article 2.2.2, u</w:t>
      </w:r>
      <w:r w:rsidRPr="00D41D22">
        <w:t xml:space="preserve">n coefficient d’indexation tarifaire est utilisé afin d’obtenir le prix du Droit d’Usage </w:t>
      </w:r>
      <w:r w:rsidRPr="00D41D22">
        <w:rPr>
          <w:i/>
        </w:rPr>
        <w:t>a</w:t>
      </w:r>
      <w:r>
        <w:rPr>
          <w:i/>
        </w:rPr>
        <w:t>b initio</w:t>
      </w:r>
      <w:r w:rsidRPr="00D41D22">
        <w:rPr>
          <w:i/>
        </w:rPr>
        <w:t xml:space="preserve"> </w:t>
      </w:r>
      <w:r w:rsidRPr="00D41D22">
        <w:t xml:space="preserve">exprimé en euros courants de l’année d’engagement de l’Usager en fonction du prix </w:t>
      </w:r>
      <w:r w:rsidRPr="00D41D22">
        <w:rPr>
          <w:i/>
        </w:rPr>
        <w:t>ab initio</w:t>
      </w:r>
      <w:r w:rsidRPr="00D41D22">
        <w:t xml:space="preserve"> exprimé en euros courants de l’année d’installation.</w:t>
      </w:r>
      <w:r>
        <w:t xml:space="preserve"> Le calcul de ce coefficient s’appuie notamment sur l’Indice des Prix à la Consommation – Base 2015</w:t>
      </w:r>
      <w:r w:rsidR="002926C3">
        <w:t xml:space="preserve">. </w:t>
      </w:r>
      <w:r w:rsidR="00C459B6">
        <w:t xml:space="preserve"> Indice e</w:t>
      </w:r>
      <w:r w:rsidR="00231550">
        <w:t xml:space="preserve">t ses mises à jour disponibles sur le site internet </w:t>
      </w:r>
      <w:hyperlink r:id="rId32" w:history="1">
        <w:r w:rsidR="00E66F20" w:rsidRPr="00DC3051">
          <w:rPr>
            <w:rStyle w:val="Lienhypertexte"/>
          </w:rPr>
          <w:t>www.insee.fr</w:t>
        </w:r>
      </w:hyperlink>
    </w:p>
    <w:p w14:paraId="5971B2EB" w14:textId="31699FD6" w:rsidR="00FD62E9" w:rsidRPr="00FD62E9" w:rsidRDefault="004537C3" w:rsidP="00371F69">
      <w:pPr>
        <w:jc w:val="center"/>
        <w:rPr>
          <w:lang w:eastAsia="fr-FR"/>
        </w:rPr>
      </w:pPr>
      <w:r w:rsidRPr="006A57CB">
        <w:rPr>
          <w:noProof/>
          <w:lang w:eastAsia="fr-FR"/>
        </w:rPr>
        <w:drawing>
          <wp:inline distT="0" distB="0" distL="0" distR="0" wp14:anchorId="09A27E5B" wp14:editId="78187B86">
            <wp:extent cx="3968869" cy="6792686"/>
            <wp:effectExtent l="0" t="0" r="0" b="825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74133" cy="6801695"/>
                    </a:xfrm>
                    <a:prstGeom prst="rect">
                      <a:avLst/>
                    </a:prstGeom>
                    <a:noFill/>
                    <a:ln>
                      <a:noFill/>
                    </a:ln>
                  </pic:spPr>
                </pic:pic>
              </a:graphicData>
            </a:graphic>
          </wp:inline>
        </w:drawing>
      </w:r>
    </w:p>
    <w:sectPr w:rsidR="00FD62E9" w:rsidRPr="00FD62E9" w:rsidSect="001D10F4">
      <w:headerReference w:type="even" r:id="rId34"/>
      <w:headerReference w:type="default" r:id="rId35"/>
      <w:footerReference w:type="default" r:id="rId36"/>
      <w:headerReference w:type="first" r:id="rId37"/>
      <w:pgSz w:w="11906" w:h="16838"/>
      <w:pgMar w:top="2127" w:right="1191" w:bottom="1418" w:left="204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49A46" w14:textId="77777777" w:rsidR="00871F7B" w:rsidRPr="00BA6CEF" w:rsidRDefault="00871F7B" w:rsidP="00DD7DB9">
      <w:pPr>
        <w:spacing w:before="0" w:after="0"/>
      </w:pPr>
      <w:r>
        <w:separator/>
      </w:r>
    </w:p>
  </w:endnote>
  <w:endnote w:type="continuationSeparator" w:id="0">
    <w:p w14:paraId="3DD54945" w14:textId="77777777" w:rsidR="00871F7B" w:rsidRPr="00BA6CEF" w:rsidRDefault="00871F7B" w:rsidP="00DD7DB9">
      <w:pPr>
        <w:spacing w:before="0" w:after="0"/>
      </w:pPr>
      <w:r>
        <w:continuationSeparator/>
      </w:r>
    </w:p>
  </w:endnote>
  <w:endnote w:type="continuationNotice" w:id="1">
    <w:p w14:paraId="5C56EB20" w14:textId="77777777" w:rsidR="00871F7B" w:rsidRDefault="00871F7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Gras">
    <w:panose1 w:val="00000000000000000000"/>
    <w:charset w:val="00"/>
    <w:family w:val="roman"/>
    <w:notTrueType/>
    <w:pitch w:val="default"/>
  </w:font>
  <w:font w:name="WenQuanYi Micro Hei">
    <w:altName w:val="MS Mincho"/>
    <w:charset w:val="80"/>
    <w:family w:val="auto"/>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6072" w14:textId="6B8901E0" w:rsidR="00650AF3" w:rsidRPr="00E9452D" w:rsidRDefault="00650AF3" w:rsidP="00526A6F">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5FBCB" w14:textId="77777777" w:rsidR="00650AF3" w:rsidRPr="00486141" w:rsidRDefault="00650AF3" w:rsidP="0048614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DD45" w14:textId="77777777" w:rsidR="00650AF3" w:rsidRPr="00486141" w:rsidRDefault="00650AF3" w:rsidP="0048614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F7D9" w14:textId="77777777" w:rsidR="00650AF3" w:rsidRDefault="00650AF3" w:rsidP="00E40D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04653" w14:textId="77777777" w:rsidR="00871F7B" w:rsidRPr="00BA6CEF" w:rsidRDefault="00871F7B" w:rsidP="00DD7DB9">
      <w:pPr>
        <w:spacing w:before="0" w:after="0"/>
      </w:pPr>
      <w:r>
        <w:separator/>
      </w:r>
    </w:p>
  </w:footnote>
  <w:footnote w:type="continuationSeparator" w:id="0">
    <w:p w14:paraId="6AF6115C" w14:textId="77777777" w:rsidR="00871F7B" w:rsidRPr="00BA6CEF" w:rsidRDefault="00871F7B" w:rsidP="00DD7DB9">
      <w:pPr>
        <w:spacing w:before="0" w:after="0"/>
      </w:pPr>
      <w:r>
        <w:continuationSeparator/>
      </w:r>
    </w:p>
  </w:footnote>
  <w:footnote w:type="continuationNotice" w:id="1">
    <w:p w14:paraId="413CD80B" w14:textId="77777777" w:rsidR="00871F7B" w:rsidRDefault="00871F7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00CD" w14:textId="247C009A" w:rsidR="00650AF3" w:rsidRPr="008341CB" w:rsidRDefault="00650AF3" w:rsidP="008341CB">
    <w:pPr>
      <w:pBdr>
        <w:top w:val="single" w:sz="4" w:space="7" w:color="A31781"/>
        <w:bottom w:val="single" w:sz="4" w:space="8" w:color="A31781"/>
      </w:pBdr>
      <w:ind w:right="736"/>
      <w:jc w:val="left"/>
      <w:rPr>
        <w:color w:val="A31781"/>
      </w:rPr>
    </w:pPr>
    <w:r w:rsidRPr="001F74C8">
      <w:rPr>
        <w:color w:val="A31781"/>
        <w:sz w:val="36"/>
        <w:szCs w:val="36"/>
      </w:rPr>
      <w:fldChar w:fldCharType="begin"/>
    </w:r>
    <w:r w:rsidRPr="001F74C8">
      <w:rPr>
        <w:color w:val="A31781"/>
        <w:sz w:val="36"/>
        <w:szCs w:val="36"/>
      </w:rPr>
      <w:instrText xml:space="preserve"> PAGE    \#00 MERGEFORMAT</w:instrText>
    </w:r>
    <w:r w:rsidRPr="001F74C8">
      <w:rPr>
        <w:color w:val="A31781"/>
        <w:sz w:val="36"/>
        <w:szCs w:val="36"/>
      </w:rPr>
      <w:fldChar w:fldCharType="separate"/>
    </w:r>
    <w:r>
      <w:rPr>
        <w:noProof/>
        <w:color w:val="A31781"/>
        <w:sz w:val="36"/>
        <w:szCs w:val="36"/>
      </w:rPr>
      <w:t>08</w:t>
    </w:r>
    <w:r w:rsidRPr="001F74C8">
      <w:rPr>
        <w:color w:val="A31781"/>
        <w:sz w:val="36"/>
        <w:szCs w:val="36"/>
      </w:rPr>
      <w:fldChar w:fldCharType="end"/>
    </w:r>
    <w:r>
      <w:rPr>
        <w:color w:val="A31781"/>
        <w:sz w:val="36"/>
        <w:szCs w:val="36"/>
      </w:rPr>
      <w:t xml:space="preserve"> </w:t>
    </w:r>
    <w:r>
      <w:rPr>
        <w:noProof/>
        <w:color w:val="A31781"/>
        <w:sz w:val="18"/>
        <w:szCs w:val="18"/>
        <w:lang w:eastAsia="fr-FR"/>
      </w:rPr>
      <w:t xml:space="preserve"> </w:t>
    </w:r>
    <w:r>
      <w:rPr>
        <w:color w:val="A31781"/>
      </w:rPr>
      <w:t>I</w:t>
    </w:r>
    <w:r>
      <w:rPr>
        <w:color w:val="A31781"/>
        <w:sz w:val="36"/>
        <w:szCs w:val="36"/>
      </w:rPr>
      <w:t xml:space="preserve"> </w:t>
    </w:r>
    <w:r w:rsidRPr="0018576A">
      <w:rPr>
        <w:noProof/>
        <w:color w:val="A31781"/>
        <w:sz w:val="18"/>
        <w:szCs w:val="18"/>
        <w:lang w:eastAsia="fr-FR"/>
      </w:rPr>
      <w:t>STAS</w:t>
    </w:r>
    <w:r>
      <w:rPr>
        <w:noProof/>
        <w:color w:val="A31781"/>
        <w:sz w:val="18"/>
        <w:szCs w:val="18"/>
        <w:lang w:eastAsia="fr-FR"/>
      </w:rPr>
      <w:t xml:space="preserve"> </w:t>
    </w:r>
    <w:r w:rsidRPr="00AC15C7">
      <w:rPr>
        <w:noProof/>
        <w:color w:val="A31781"/>
        <w:sz w:val="18"/>
        <w:szCs w:val="18"/>
        <w:lang w:eastAsia="fr-FR"/>
      </w:rPr>
      <w:t xml:space="preserve">SUR UN RESEAU EN FIBRE OPTIQUE EN </w:t>
    </w:r>
    <w:r>
      <w:rPr>
        <w:noProof/>
        <w:color w:val="A31781"/>
        <w:sz w:val="18"/>
        <w:szCs w:val="18"/>
        <w:lang w:eastAsia="fr-FR"/>
      </w:rPr>
      <w:t>ZMD</w:t>
    </w:r>
    <w:r w:rsidRPr="00AC15C7">
      <w:rPr>
        <w:noProof/>
        <w:color w:val="A31781"/>
        <w:sz w:val="18"/>
        <w:szCs w:val="18"/>
        <w:lang w:eastAsia="fr-FR"/>
      </w:rPr>
      <w:t xml:space="preserve"> </w:t>
    </w:r>
    <w:r w:rsidRPr="0018576A">
      <w:rPr>
        <w:noProof/>
        <w:color w:val="A31781"/>
        <w:sz w:val="18"/>
        <w:szCs w:val="18"/>
        <w:lang w:eastAsia="fr-FR"/>
      </w:rPr>
      <w:t xml:space="preserve">- </w:t>
    </w:r>
    <w:r w:rsidRPr="00AC15C7">
      <w:rPr>
        <w:noProof/>
        <w:color w:val="A31781"/>
        <w:sz w:val="18"/>
        <w:szCs w:val="18"/>
        <w:lang w:eastAsia="fr-FR"/>
      </w:rPr>
      <w:t>OFFRE FTTH PASSIVE</w:t>
    </w:r>
    <w:r>
      <w:rPr>
        <w:noProof/>
        <w:color w:val="A31781"/>
        <w:sz w:val="18"/>
        <w:szCs w:val="18"/>
        <w:lang w:eastAsia="fr-FR"/>
      </w:rPr>
      <w:t xml:space="preserve"> v6.1</w:t>
    </w:r>
  </w:p>
  <w:p w14:paraId="635BC3D6" w14:textId="77777777" w:rsidR="00650AF3" w:rsidRPr="008341CB" w:rsidRDefault="00650AF3" w:rsidP="008341C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EF18" w14:textId="1FD57E46" w:rsidR="00CC7F83" w:rsidRDefault="00CC7F83">
    <w:pPr>
      <w:pStyle w:val="En-tte"/>
    </w:pPr>
    <w:r>
      <w:rPr>
        <w:noProof/>
      </w:rPr>
      <w:drawing>
        <wp:inline distT="0" distB="0" distL="0" distR="0" wp14:anchorId="7715F6A5" wp14:editId="53A6AE65">
          <wp:extent cx="1918654" cy="829171"/>
          <wp:effectExtent l="0" t="0" r="0" b="0"/>
          <wp:docPr id="1641089709" name="Image 4"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089709" name="Image 4" descr="Une image contenant logo&#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l="5780" t="35164" r="7336" b="27406"/>
                  <a:stretch>
                    <a:fillRect/>
                  </a:stretch>
                </pic:blipFill>
                <pic:spPr bwMode="auto">
                  <a:xfrm>
                    <a:off x="0" y="0"/>
                    <a:ext cx="1935875" cy="836613"/>
                  </a:xfrm>
                  <a:prstGeom prst="rect">
                    <a:avLst/>
                  </a:prstGeom>
                  <a:noFill/>
                </pic:spPr>
              </pic:pic>
            </a:graphicData>
          </a:graphic>
        </wp:inline>
      </w:drawing>
    </w:r>
    <w:r>
      <w:tab/>
    </w:r>
    <w:r>
      <w:tab/>
    </w:r>
    <w:r>
      <w:rPr>
        <w:rFonts w:ascii="Calibri" w:hAnsi="Calibri" w:cs="Calibri"/>
        <w:noProof/>
        <w:color w:val="1F497D"/>
        <w:sz w:val="22"/>
        <w:szCs w:val="22"/>
      </w:rPr>
      <w:drawing>
        <wp:inline distT="0" distB="0" distL="0" distR="0" wp14:anchorId="7C192D5B" wp14:editId="3B37A9F4">
          <wp:extent cx="1496060" cy="872115"/>
          <wp:effectExtent l="0" t="0" r="8890" b="4445"/>
          <wp:docPr id="1542447448"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r:link="rId3">
                    <a:extLst>
                      <a:ext uri="{28A0092B-C50C-407E-A947-70E740481C1C}">
                        <a14:useLocalDpi xmlns:a14="http://schemas.microsoft.com/office/drawing/2010/main" val="0"/>
                      </a:ext>
                    </a:extLst>
                  </a:blip>
                  <a:srcRect b="15378"/>
                  <a:stretch>
                    <a:fillRect/>
                  </a:stretch>
                </pic:blipFill>
                <pic:spPr bwMode="auto">
                  <a:xfrm>
                    <a:off x="0" y="0"/>
                    <a:ext cx="1496060" cy="87211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4C78" w14:textId="2BBA3BF9" w:rsidR="00650AF3" w:rsidRDefault="00650AF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0DD1" w14:textId="17D945D0" w:rsidR="00650AF3" w:rsidRPr="008341CB" w:rsidRDefault="00650AF3" w:rsidP="005960EA">
    <w:pPr>
      <w:pBdr>
        <w:top w:val="single" w:sz="4" w:space="7" w:color="A31781"/>
        <w:bottom w:val="single" w:sz="4" w:space="8" w:color="A31781"/>
      </w:pBdr>
      <w:ind w:left="851"/>
      <w:jc w:val="right"/>
      <w:rPr>
        <w:color w:val="A31781"/>
      </w:rPr>
    </w:pPr>
    <w:r w:rsidRPr="00432FF5">
      <w:rPr>
        <w:noProof/>
        <w:color w:val="A31781"/>
        <w:sz w:val="18"/>
        <w:szCs w:val="18"/>
        <w:lang w:eastAsia="fr-FR"/>
      </w:rPr>
      <w:t xml:space="preserve"> </w:t>
    </w:r>
    <w:r>
      <w:rPr>
        <w:noProof/>
        <w:color w:val="A31781"/>
        <w:sz w:val="18"/>
        <w:szCs w:val="18"/>
        <w:lang w:eastAsia="fr-FR"/>
      </w:rPr>
      <w:t>Annexe 1. – Tarification de l’offre FTTH Passive</w:t>
    </w:r>
    <w:r>
      <w:rPr>
        <w:color w:val="A31781"/>
      </w:rPr>
      <w:t xml:space="preserve"> </w:t>
    </w:r>
    <w:proofErr w:type="gramStart"/>
    <w:r>
      <w:rPr>
        <w:color w:val="A31781"/>
      </w:rPr>
      <w:t>v20.01  I</w:t>
    </w:r>
    <w:proofErr w:type="gramEnd"/>
    <w:r>
      <w:rPr>
        <w:color w:val="A31781"/>
        <w:sz w:val="36"/>
        <w:szCs w:val="36"/>
      </w:rPr>
      <w:t xml:space="preserve"> </w:t>
    </w:r>
    <w:r w:rsidRPr="001F74C8">
      <w:rPr>
        <w:color w:val="A31781"/>
        <w:sz w:val="36"/>
        <w:szCs w:val="36"/>
      </w:rPr>
      <w:fldChar w:fldCharType="begin"/>
    </w:r>
    <w:r w:rsidRPr="001F74C8">
      <w:rPr>
        <w:color w:val="A31781"/>
        <w:sz w:val="36"/>
        <w:szCs w:val="36"/>
      </w:rPr>
      <w:instrText xml:space="preserve"> PAGE    \#00 MERGEFORMAT</w:instrText>
    </w:r>
    <w:r w:rsidRPr="001F74C8">
      <w:rPr>
        <w:color w:val="A31781"/>
        <w:sz w:val="36"/>
        <w:szCs w:val="36"/>
      </w:rPr>
      <w:fldChar w:fldCharType="separate"/>
    </w:r>
    <w:r w:rsidR="00540F28">
      <w:rPr>
        <w:noProof/>
        <w:color w:val="A31781"/>
        <w:sz w:val="36"/>
        <w:szCs w:val="36"/>
      </w:rPr>
      <w:t>03</w:t>
    </w:r>
    <w:r w:rsidRPr="001F74C8">
      <w:rPr>
        <w:color w:val="A31781"/>
        <w:sz w:val="36"/>
        <w:szCs w:val="36"/>
      </w:rPr>
      <w:fldChar w:fldCharType="end"/>
    </w:r>
    <w:r>
      <w:rPr>
        <w:color w:val="A31781"/>
        <w:sz w:val="36"/>
        <w:szCs w:val="36"/>
      </w:rPr>
      <w:t xml:space="preserve"> </w:t>
    </w:r>
  </w:p>
  <w:p w14:paraId="55623C7B" w14:textId="77777777" w:rsidR="00650AF3" w:rsidRDefault="00650AF3">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798F" w14:textId="1CDC5C10" w:rsidR="00650AF3" w:rsidRPr="008341CB" w:rsidRDefault="00650AF3" w:rsidP="005960EA">
    <w:pPr>
      <w:pBdr>
        <w:top w:val="single" w:sz="4" w:space="7" w:color="A31781"/>
        <w:bottom w:val="single" w:sz="4" w:space="8" w:color="A31781"/>
      </w:pBdr>
      <w:ind w:right="736"/>
      <w:jc w:val="left"/>
      <w:rPr>
        <w:color w:val="A31781"/>
      </w:rPr>
    </w:pPr>
    <w:r w:rsidRPr="001F74C8">
      <w:rPr>
        <w:color w:val="A31781"/>
        <w:sz w:val="36"/>
        <w:szCs w:val="36"/>
      </w:rPr>
      <w:fldChar w:fldCharType="begin"/>
    </w:r>
    <w:r w:rsidRPr="001F74C8">
      <w:rPr>
        <w:color w:val="A31781"/>
        <w:sz w:val="36"/>
        <w:szCs w:val="36"/>
      </w:rPr>
      <w:instrText xml:space="preserve"> PAGE    \#00 MERGEFORMAT</w:instrText>
    </w:r>
    <w:r w:rsidRPr="001F74C8">
      <w:rPr>
        <w:color w:val="A31781"/>
        <w:sz w:val="36"/>
        <w:szCs w:val="36"/>
      </w:rPr>
      <w:fldChar w:fldCharType="separate"/>
    </w:r>
    <w:r w:rsidR="00540F28">
      <w:rPr>
        <w:noProof/>
        <w:color w:val="A31781"/>
        <w:sz w:val="36"/>
        <w:szCs w:val="36"/>
      </w:rPr>
      <w:t>02</w:t>
    </w:r>
    <w:r w:rsidRPr="001F74C8">
      <w:rPr>
        <w:color w:val="A31781"/>
        <w:sz w:val="36"/>
        <w:szCs w:val="36"/>
      </w:rPr>
      <w:fldChar w:fldCharType="end"/>
    </w:r>
    <w:r>
      <w:rPr>
        <w:noProof/>
        <w:color w:val="A31781"/>
        <w:sz w:val="18"/>
        <w:szCs w:val="18"/>
        <w:lang w:eastAsia="fr-FR"/>
      </w:rPr>
      <w:t xml:space="preserve"> </w:t>
    </w:r>
    <w:r>
      <w:rPr>
        <w:color w:val="A31781"/>
      </w:rPr>
      <w:t>I</w:t>
    </w:r>
    <w:r>
      <w:rPr>
        <w:color w:val="A31781"/>
        <w:sz w:val="36"/>
        <w:szCs w:val="36"/>
      </w:rPr>
      <w:t xml:space="preserve"> </w:t>
    </w:r>
    <w:r>
      <w:rPr>
        <w:noProof/>
        <w:color w:val="A31781"/>
        <w:sz w:val="18"/>
        <w:szCs w:val="18"/>
        <w:lang w:eastAsia="fr-FR"/>
      </w:rPr>
      <w:t>Annexe 1. – Tarification de l’offre FTTH Passive</w:t>
    </w:r>
    <w:r>
      <w:rPr>
        <w:color w:val="A31781"/>
      </w:rPr>
      <w:t xml:space="preserve"> v20.01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4F0D" w14:textId="2A84F632" w:rsidR="00650AF3" w:rsidRPr="006D3F37" w:rsidRDefault="00650AF3" w:rsidP="00944FC5">
    <w:pPr>
      <w:pBdr>
        <w:top w:val="single" w:sz="4" w:space="7" w:color="A31781"/>
        <w:bottom w:val="single" w:sz="4" w:space="8" w:color="A31781"/>
      </w:pBdr>
      <w:jc w:val="left"/>
      <w:rPr>
        <w:color w:val="943634" w:themeColor="accent2" w:themeShade="BF"/>
      </w:rPr>
    </w:pPr>
    <w:r w:rsidRPr="002C7560">
      <w:rPr>
        <w:color w:val="943634" w:themeColor="accent2" w:themeShade="BF"/>
        <w:sz w:val="36"/>
        <w:szCs w:val="36"/>
      </w:rPr>
      <w:fldChar w:fldCharType="begin"/>
    </w:r>
    <w:r w:rsidRPr="002C7560">
      <w:rPr>
        <w:color w:val="943634" w:themeColor="accent2" w:themeShade="BF"/>
        <w:sz w:val="36"/>
        <w:szCs w:val="36"/>
      </w:rPr>
      <w:instrText xml:space="preserve"> PAGE    \#00 MERGEFORMAT</w:instrText>
    </w:r>
    <w:r w:rsidRPr="002C7560">
      <w:rPr>
        <w:color w:val="943634" w:themeColor="accent2" w:themeShade="BF"/>
        <w:sz w:val="36"/>
        <w:szCs w:val="36"/>
      </w:rPr>
      <w:fldChar w:fldCharType="separate"/>
    </w:r>
    <w:r w:rsidR="00540F28">
      <w:rPr>
        <w:noProof/>
        <w:color w:val="943634" w:themeColor="accent2" w:themeShade="BF"/>
        <w:sz w:val="36"/>
        <w:szCs w:val="36"/>
      </w:rPr>
      <w:t>30</w:t>
    </w:r>
    <w:r w:rsidRPr="002C7560">
      <w:rPr>
        <w:color w:val="943634" w:themeColor="accent2" w:themeShade="BF"/>
        <w:sz w:val="36"/>
        <w:szCs w:val="36"/>
      </w:rPr>
      <w:fldChar w:fldCharType="end"/>
    </w:r>
    <w:r w:rsidRPr="002C7560">
      <w:rPr>
        <w:color w:val="943634" w:themeColor="accent2" w:themeShade="BF"/>
        <w:sz w:val="36"/>
        <w:szCs w:val="36"/>
      </w:rPr>
      <w:t xml:space="preserve"> </w:t>
    </w:r>
    <w:r w:rsidRPr="002C7560">
      <w:rPr>
        <w:color w:val="943634" w:themeColor="accent2" w:themeShade="BF"/>
      </w:rPr>
      <w:t>I</w:t>
    </w:r>
    <w:r w:rsidRPr="002C7560">
      <w:rPr>
        <w:color w:val="943634" w:themeColor="accent2" w:themeShade="BF"/>
        <w:sz w:val="36"/>
        <w:szCs w:val="36"/>
      </w:rPr>
      <w:t xml:space="preserve"> </w:t>
    </w:r>
    <w:r>
      <w:rPr>
        <w:noProof/>
        <w:color w:val="A31781"/>
        <w:sz w:val="18"/>
        <w:szCs w:val="18"/>
        <w:lang w:eastAsia="fr-FR"/>
      </w:rPr>
      <w:t>Annexe 1 – Tarification de l’offre FTTH Passive</w:t>
    </w:r>
    <w:r>
      <w:rPr>
        <w:color w:val="A31781"/>
      </w:rPr>
      <w:t xml:space="preserve"> v20.01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CB5E" w14:textId="07E3CB52" w:rsidR="00650AF3" w:rsidRPr="008341CB" w:rsidRDefault="00650AF3" w:rsidP="008341CB">
    <w:pPr>
      <w:pBdr>
        <w:top w:val="single" w:sz="4" w:space="7" w:color="A31781"/>
        <w:bottom w:val="single" w:sz="4" w:space="8" w:color="A31781"/>
      </w:pBdr>
      <w:ind w:left="851"/>
      <w:jc w:val="right"/>
      <w:rPr>
        <w:color w:val="A31781"/>
      </w:rPr>
    </w:pPr>
    <w:r>
      <w:rPr>
        <w:noProof/>
        <w:color w:val="A31781"/>
        <w:sz w:val="18"/>
        <w:szCs w:val="18"/>
        <w:lang w:eastAsia="fr-FR"/>
      </w:rPr>
      <w:t>Annexe 1 – Tarification de l’offre FTTH Passive</w:t>
    </w:r>
    <w:r>
      <w:rPr>
        <w:color w:val="A31781"/>
      </w:rPr>
      <w:t xml:space="preserve"> v20.01 I</w:t>
    </w:r>
    <w:r>
      <w:rPr>
        <w:color w:val="A31781"/>
        <w:sz w:val="36"/>
        <w:szCs w:val="36"/>
      </w:rPr>
      <w:t xml:space="preserve"> </w:t>
    </w:r>
    <w:r w:rsidRPr="001F74C8">
      <w:rPr>
        <w:color w:val="A31781"/>
        <w:sz w:val="36"/>
        <w:szCs w:val="36"/>
      </w:rPr>
      <w:fldChar w:fldCharType="begin"/>
    </w:r>
    <w:r w:rsidRPr="001F74C8">
      <w:rPr>
        <w:color w:val="A31781"/>
        <w:sz w:val="36"/>
        <w:szCs w:val="36"/>
      </w:rPr>
      <w:instrText xml:space="preserve"> PAGE    \#00 MERGEFORMAT</w:instrText>
    </w:r>
    <w:r w:rsidRPr="001F74C8">
      <w:rPr>
        <w:color w:val="A31781"/>
        <w:sz w:val="36"/>
        <w:szCs w:val="36"/>
      </w:rPr>
      <w:fldChar w:fldCharType="separate"/>
    </w:r>
    <w:r w:rsidR="00540F28">
      <w:rPr>
        <w:noProof/>
        <w:color w:val="A31781"/>
        <w:sz w:val="36"/>
        <w:szCs w:val="36"/>
      </w:rPr>
      <w:t>29</w:t>
    </w:r>
    <w:r w:rsidRPr="001F74C8">
      <w:rPr>
        <w:color w:val="A31781"/>
        <w:sz w:val="36"/>
        <w:szCs w:val="36"/>
      </w:rPr>
      <w:fldChar w:fldCharType="end"/>
    </w:r>
    <w:r>
      <w:rPr>
        <w:color w:val="A31781"/>
        <w:sz w:val="36"/>
        <w:szCs w:val="36"/>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A6E4" w14:textId="42EAF199" w:rsidR="00650AF3" w:rsidRDefault="00650AF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797901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5pt;height:21.65pt" o:bullet="t">
        <v:imagedata r:id="rId1" o:title="e ETDE"/>
      </v:shape>
    </w:pict>
  </w:numPicBullet>
  <w:abstractNum w:abstractNumId="0" w15:restartNumberingAfterBreak="0">
    <w:nsid w:val="FFFFFF89"/>
    <w:multiLevelType w:val="singleLevel"/>
    <w:tmpl w:val="2C4826F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CC19EF"/>
    <w:multiLevelType w:val="multilevel"/>
    <w:tmpl w:val="5E648F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none"/>
      <w:lvlText w:val=""/>
      <w:lvlJc w:val="left"/>
      <w:pPr>
        <w:tabs>
          <w:tab w:val="num" w:pos="36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2" w15:restartNumberingAfterBreak="0">
    <w:nsid w:val="06367964"/>
    <w:multiLevelType w:val="multilevel"/>
    <w:tmpl w:val="B8C84BC8"/>
    <w:lvl w:ilvl="0">
      <w:start w:val="1"/>
      <w:numFmt w:val="decimal"/>
      <w:pStyle w:val="Titre1"/>
      <w:lvlText w:val="%1."/>
      <w:lvlJc w:val="left"/>
      <w:pPr>
        <w:ind w:left="567" w:hanging="567"/>
      </w:pPr>
      <w:rPr>
        <w:rFonts w:hint="default"/>
      </w:rPr>
    </w:lvl>
    <w:lvl w:ilvl="1">
      <w:start w:val="1"/>
      <w:numFmt w:val="decimal"/>
      <w:pStyle w:val="Titre2"/>
      <w:lvlText w:val="%1.%2."/>
      <w:lvlJc w:val="left"/>
      <w:pPr>
        <w:ind w:left="851" w:hanging="851"/>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AFB79A6"/>
    <w:multiLevelType w:val="hybridMultilevel"/>
    <w:tmpl w:val="29B46278"/>
    <w:lvl w:ilvl="0" w:tplc="192E6652">
      <w:start w:val="1"/>
      <w:numFmt w:val="bullet"/>
      <w:lvlText w:val="-"/>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28761E">
      <w:start w:val="1"/>
      <w:numFmt w:val="bullet"/>
      <w:lvlText w:val="o"/>
      <w:lvlJc w:val="left"/>
      <w:pPr>
        <w:ind w:left="1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E25814">
      <w:start w:val="1"/>
      <w:numFmt w:val="bullet"/>
      <w:lvlText w:val="▪"/>
      <w:lvlJc w:val="left"/>
      <w:pPr>
        <w:ind w:left="2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E809DC">
      <w:start w:val="1"/>
      <w:numFmt w:val="bullet"/>
      <w:lvlText w:val="•"/>
      <w:lvlJc w:val="left"/>
      <w:pPr>
        <w:ind w:left="2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8C2BA8">
      <w:start w:val="1"/>
      <w:numFmt w:val="bullet"/>
      <w:lvlText w:val="o"/>
      <w:lvlJc w:val="left"/>
      <w:pPr>
        <w:ind w:left="3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DEB656">
      <w:start w:val="1"/>
      <w:numFmt w:val="bullet"/>
      <w:lvlText w:val="▪"/>
      <w:lvlJc w:val="left"/>
      <w:pPr>
        <w:ind w:left="4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C6DB8A">
      <w:start w:val="1"/>
      <w:numFmt w:val="bullet"/>
      <w:lvlText w:val="•"/>
      <w:lvlJc w:val="left"/>
      <w:pPr>
        <w:ind w:left="5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8A162C">
      <w:start w:val="1"/>
      <w:numFmt w:val="bullet"/>
      <w:lvlText w:val="o"/>
      <w:lvlJc w:val="left"/>
      <w:pPr>
        <w:ind w:left="5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B2D39A">
      <w:start w:val="1"/>
      <w:numFmt w:val="bullet"/>
      <w:lvlText w:val="▪"/>
      <w:lvlJc w:val="left"/>
      <w:pPr>
        <w:ind w:left="6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B723ACF"/>
    <w:multiLevelType w:val="hybridMultilevel"/>
    <w:tmpl w:val="9BA6D528"/>
    <w:lvl w:ilvl="0" w:tplc="1F9059F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1A3FC6">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51C707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5C8D18E">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CE02286">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F2A8548">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F365A8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3D06178">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D9A6AB2">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D0D5D92"/>
    <w:multiLevelType w:val="hybridMultilevel"/>
    <w:tmpl w:val="A4AA88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0E73B9"/>
    <w:multiLevelType w:val="singleLevel"/>
    <w:tmpl w:val="8BA24386"/>
    <w:lvl w:ilvl="0">
      <w:start w:val="1"/>
      <w:numFmt w:val="bullet"/>
      <w:pStyle w:val="Listen2"/>
      <w:lvlText w:val=""/>
      <w:lvlJc w:val="left"/>
      <w:pPr>
        <w:tabs>
          <w:tab w:val="num" w:pos="2061"/>
        </w:tabs>
        <w:ind w:left="2041" w:hanging="340"/>
      </w:pPr>
      <w:rPr>
        <w:rFonts w:ascii="Symbol" w:hAnsi="Symbol" w:hint="default"/>
      </w:rPr>
    </w:lvl>
  </w:abstractNum>
  <w:abstractNum w:abstractNumId="7" w15:restartNumberingAfterBreak="0">
    <w:nsid w:val="1A2066D5"/>
    <w:multiLevelType w:val="hybridMultilevel"/>
    <w:tmpl w:val="827A0C06"/>
    <w:lvl w:ilvl="0" w:tplc="040C0001">
      <w:start w:val="1"/>
      <w:numFmt w:val="bullet"/>
      <w:lvlText w:val=""/>
      <w:lvlJc w:val="left"/>
      <w:pPr>
        <w:ind w:left="3960" w:hanging="360"/>
      </w:pPr>
      <w:rPr>
        <w:rFonts w:ascii="Symbol" w:hAnsi="Symbol" w:hint="default"/>
      </w:rPr>
    </w:lvl>
    <w:lvl w:ilvl="1" w:tplc="040C0003" w:tentative="1">
      <w:start w:val="1"/>
      <w:numFmt w:val="bullet"/>
      <w:lvlText w:val="o"/>
      <w:lvlJc w:val="left"/>
      <w:pPr>
        <w:ind w:left="4680" w:hanging="360"/>
      </w:pPr>
      <w:rPr>
        <w:rFonts w:ascii="Courier New" w:hAnsi="Courier New" w:cs="Courier New" w:hint="default"/>
      </w:rPr>
    </w:lvl>
    <w:lvl w:ilvl="2" w:tplc="040C0005" w:tentative="1">
      <w:start w:val="1"/>
      <w:numFmt w:val="bullet"/>
      <w:lvlText w:val=""/>
      <w:lvlJc w:val="left"/>
      <w:pPr>
        <w:ind w:left="5400" w:hanging="360"/>
      </w:pPr>
      <w:rPr>
        <w:rFonts w:ascii="Wingdings" w:hAnsi="Wingdings" w:hint="default"/>
      </w:rPr>
    </w:lvl>
    <w:lvl w:ilvl="3" w:tplc="040C0001" w:tentative="1">
      <w:start w:val="1"/>
      <w:numFmt w:val="bullet"/>
      <w:lvlText w:val=""/>
      <w:lvlJc w:val="left"/>
      <w:pPr>
        <w:ind w:left="6120" w:hanging="360"/>
      </w:pPr>
      <w:rPr>
        <w:rFonts w:ascii="Symbol" w:hAnsi="Symbol" w:hint="default"/>
      </w:rPr>
    </w:lvl>
    <w:lvl w:ilvl="4" w:tplc="040C0003" w:tentative="1">
      <w:start w:val="1"/>
      <w:numFmt w:val="bullet"/>
      <w:lvlText w:val="o"/>
      <w:lvlJc w:val="left"/>
      <w:pPr>
        <w:ind w:left="6840" w:hanging="360"/>
      </w:pPr>
      <w:rPr>
        <w:rFonts w:ascii="Courier New" w:hAnsi="Courier New" w:cs="Courier New" w:hint="default"/>
      </w:rPr>
    </w:lvl>
    <w:lvl w:ilvl="5" w:tplc="040C0005" w:tentative="1">
      <w:start w:val="1"/>
      <w:numFmt w:val="bullet"/>
      <w:lvlText w:val=""/>
      <w:lvlJc w:val="left"/>
      <w:pPr>
        <w:ind w:left="7560" w:hanging="360"/>
      </w:pPr>
      <w:rPr>
        <w:rFonts w:ascii="Wingdings" w:hAnsi="Wingdings" w:hint="default"/>
      </w:rPr>
    </w:lvl>
    <w:lvl w:ilvl="6" w:tplc="040C0001" w:tentative="1">
      <w:start w:val="1"/>
      <w:numFmt w:val="bullet"/>
      <w:lvlText w:val=""/>
      <w:lvlJc w:val="left"/>
      <w:pPr>
        <w:ind w:left="8280" w:hanging="360"/>
      </w:pPr>
      <w:rPr>
        <w:rFonts w:ascii="Symbol" w:hAnsi="Symbol" w:hint="default"/>
      </w:rPr>
    </w:lvl>
    <w:lvl w:ilvl="7" w:tplc="040C0003" w:tentative="1">
      <w:start w:val="1"/>
      <w:numFmt w:val="bullet"/>
      <w:lvlText w:val="o"/>
      <w:lvlJc w:val="left"/>
      <w:pPr>
        <w:ind w:left="9000" w:hanging="360"/>
      </w:pPr>
      <w:rPr>
        <w:rFonts w:ascii="Courier New" w:hAnsi="Courier New" w:cs="Courier New" w:hint="default"/>
      </w:rPr>
    </w:lvl>
    <w:lvl w:ilvl="8" w:tplc="040C0005" w:tentative="1">
      <w:start w:val="1"/>
      <w:numFmt w:val="bullet"/>
      <w:lvlText w:val=""/>
      <w:lvlJc w:val="left"/>
      <w:pPr>
        <w:ind w:left="9720" w:hanging="360"/>
      </w:pPr>
      <w:rPr>
        <w:rFonts w:ascii="Wingdings" w:hAnsi="Wingdings" w:hint="default"/>
      </w:rPr>
    </w:lvl>
  </w:abstractNum>
  <w:abstractNum w:abstractNumId="8" w15:restartNumberingAfterBreak="0">
    <w:nsid w:val="1FAC3782"/>
    <w:multiLevelType w:val="hybridMultilevel"/>
    <w:tmpl w:val="B6AA059C"/>
    <w:lvl w:ilvl="0" w:tplc="18B641A8">
      <w:start w:val="1"/>
      <w:numFmt w:val="bullet"/>
      <w:pStyle w:val="05aPuceCarreTexteC11"/>
      <w:lvlText w:val=""/>
      <w:lvlJc w:val="left"/>
      <w:pPr>
        <w:tabs>
          <w:tab w:val="num" w:pos="2061"/>
        </w:tabs>
        <w:ind w:left="2061" w:hanging="360"/>
      </w:pPr>
      <w:rPr>
        <w:rFonts w:ascii="Wingdings" w:hAnsi="Wingdings" w:hint="default"/>
        <w:color w:val="1E9BC3"/>
      </w:rPr>
    </w:lvl>
    <w:lvl w:ilvl="1" w:tplc="5822A9E4">
      <w:start w:val="1"/>
      <w:numFmt w:val="bullet"/>
      <w:lvlText w:val="o"/>
      <w:lvlJc w:val="left"/>
      <w:pPr>
        <w:tabs>
          <w:tab w:val="num" w:pos="1440"/>
        </w:tabs>
        <w:ind w:left="1440" w:hanging="360"/>
      </w:pPr>
      <w:rPr>
        <w:rFonts w:ascii="Courier New" w:hAnsi="Courier New" w:hint="default"/>
      </w:rPr>
    </w:lvl>
    <w:lvl w:ilvl="2" w:tplc="26F29B66">
      <w:start w:val="1"/>
      <w:numFmt w:val="bullet"/>
      <w:lvlText w:val=""/>
      <w:lvlJc w:val="left"/>
      <w:pPr>
        <w:tabs>
          <w:tab w:val="num" w:pos="2160"/>
        </w:tabs>
        <w:ind w:left="2160" w:hanging="360"/>
      </w:pPr>
      <w:rPr>
        <w:rFonts w:ascii="Wingdings" w:hAnsi="Wingdings" w:hint="default"/>
      </w:rPr>
    </w:lvl>
    <w:lvl w:ilvl="3" w:tplc="47261058">
      <w:start w:val="1"/>
      <w:numFmt w:val="bullet"/>
      <w:lvlText w:val=""/>
      <w:lvlJc w:val="left"/>
      <w:pPr>
        <w:tabs>
          <w:tab w:val="num" w:pos="2880"/>
        </w:tabs>
        <w:ind w:left="2880" w:hanging="360"/>
      </w:pPr>
      <w:rPr>
        <w:rFonts w:ascii="Symbol" w:hAnsi="Symbol" w:hint="default"/>
      </w:rPr>
    </w:lvl>
    <w:lvl w:ilvl="4" w:tplc="846ED1DE">
      <w:start w:val="1"/>
      <w:numFmt w:val="bullet"/>
      <w:lvlText w:val="o"/>
      <w:lvlJc w:val="left"/>
      <w:pPr>
        <w:tabs>
          <w:tab w:val="num" w:pos="3600"/>
        </w:tabs>
        <w:ind w:left="3600" w:hanging="360"/>
      </w:pPr>
      <w:rPr>
        <w:rFonts w:ascii="Courier New" w:hAnsi="Courier New" w:hint="default"/>
      </w:rPr>
    </w:lvl>
    <w:lvl w:ilvl="5" w:tplc="E5E40494" w:tentative="1">
      <w:start w:val="1"/>
      <w:numFmt w:val="bullet"/>
      <w:lvlText w:val=""/>
      <w:lvlJc w:val="left"/>
      <w:pPr>
        <w:tabs>
          <w:tab w:val="num" w:pos="4320"/>
        </w:tabs>
        <w:ind w:left="4320" w:hanging="360"/>
      </w:pPr>
      <w:rPr>
        <w:rFonts w:ascii="Wingdings" w:hAnsi="Wingdings" w:hint="default"/>
      </w:rPr>
    </w:lvl>
    <w:lvl w:ilvl="6" w:tplc="06ECF76C" w:tentative="1">
      <w:start w:val="1"/>
      <w:numFmt w:val="bullet"/>
      <w:lvlText w:val=""/>
      <w:lvlJc w:val="left"/>
      <w:pPr>
        <w:tabs>
          <w:tab w:val="num" w:pos="5040"/>
        </w:tabs>
        <w:ind w:left="5040" w:hanging="360"/>
      </w:pPr>
      <w:rPr>
        <w:rFonts w:ascii="Symbol" w:hAnsi="Symbol" w:hint="default"/>
      </w:rPr>
    </w:lvl>
    <w:lvl w:ilvl="7" w:tplc="A5A2A5BC" w:tentative="1">
      <w:start w:val="1"/>
      <w:numFmt w:val="bullet"/>
      <w:lvlText w:val="o"/>
      <w:lvlJc w:val="left"/>
      <w:pPr>
        <w:tabs>
          <w:tab w:val="num" w:pos="5760"/>
        </w:tabs>
        <w:ind w:left="5760" w:hanging="360"/>
      </w:pPr>
      <w:rPr>
        <w:rFonts w:ascii="Courier New" w:hAnsi="Courier New" w:hint="default"/>
      </w:rPr>
    </w:lvl>
    <w:lvl w:ilvl="8" w:tplc="C204AAD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7104F"/>
    <w:multiLevelType w:val="hybridMultilevel"/>
    <w:tmpl w:val="B64051F8"/>
    <w:lvl w:ilvl="0" w:tplc="0F769ED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962C5C">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3A651E">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20B592">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04B34C">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29E7D9C">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109576">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D44932">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2A4172">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72E398D"/>
    <w:multiLevelType w:val="hybridMultilevel"/>
    <w:tmpl w:val="B502A12A"/>
    <w:lvl w:ilvl="0" w:tplc="BCD25BA8">
      <w:start w:val="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4A3721"/>
    <w:multiLevelType w:val="multilevel"/>
    <w:tmpl w:val="10B8E9BE"/>
    <w:lvl w:ilvl="0">
      <w:start w:val="1"/>
      <w:numFmt w:val="decimal"/>
      <w:pStyle w:val="TitreFVIG1"/>
      <w:lvlText w:val="%1."/>
      <w:lvlJc w:val="left"/>
      <w:pPr>
        <w:tabs>
          <w:tab w:val="num" w:pos="567"/>
        </w:tabs>
        <w:ind w:left="567" w:hanging="567"/>
      </w:pPr>
      <w:rPr>
        <w:rFonts w:cs="Times New Roman" w:hint="default"/>
      </w:rPr>
    </w:lvl>
    <w:lvl w:ilvl="1">
      <w:start w:val="1"/>
      <w:numFmt w:val="decimal"/>
      <w:pStyle w:val="TitreFVIG2"/>
      <w:lvlText w:val="%1.%2"/>
      <w:lvlJc w:val="left"/>
      <w:pPr>
        <w:tabs>
          <w:tab w:val="num" w:pos="567"/>
        </w:tabs>
        <w:ind w:left="567" w:hanging="567"/>
      </w:pPr>
      <w:rPr>
        <w:rFonts w:cs="Times New Roman" w:hint="default"/>
      </w:rPr>
    </w:lvl>
    <w:lvl w:ilvl="2">
      <w:start w:val="1"/>
      <w:numFmt w:val="decimal"/>
      <w:pStyle w:val="TitreFVIG3"/>
      <w:lvlText w:val="%1.%2.%3 "/>
      <w:lvlJc w:val="left"/>
      <w:pPr>
        <w:tabs>
          <w:tab w:val="num" w:pos="1932"/>
        </w:tabs>
        <w:ind w:left="1703" w:hanging="851"/>
      </w:pPr>
      <w:rPr>
        <w:rFonts w:cs="Times New Roman" w:hint="default"/>
        <w:b/>
      </w:rPr>
    </w:lvl>
    <w:lvl w:ilvl="3">
      <w:start w:val="1"/>
      <w:numFmt w:val="decimal"/>
      <w:lvlText w:val="%1.%2.%3.%4"/>
      <w:lvlJc w:val="left"/>
      <w:pPr>
        <w:tabs>
          <w:tab w:val="num" w:pos="851"/>
        </w:tabs>
        <w:ind w:left="851" w:hanging="851"/>
      </w:pPr>
      <w:rPr>
        <w:rFonts w:ascii="Arial" w:hAnsi="Arial" w:cs="Times New Roman" w:hint="default"/>
        <w:b/>
        <w:i w:val="0"/>
        <w:sz w:val="20"/>
        <w:u w:val="no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2C527C05"/>
    <w:multiLevelType w:val="hybridMultilevel"/>
    <w:tmpl w:val="31448250"/>
    <w:lvl w:ilvl="0" w:tplc="B37C3258">
      <w:start w:val="1"/>
      <w:numFmt w:val="bullet"/>
      <w:lvlText w:val="•"/>
      <w:lvlJc w:val="left"/>
      <w:pPr>
        <w:ind w:left="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867FD2">
      <w:start w:val="1"/>
      <w:numFmt w:val="bullet"/>
      <w:lvlText w:val="o"/>
      <w:lvlJc w:val="left"/>
      <w:pPr>
        <w:ind w:left="11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A46F02">
      <w:start w:val="1"/>
      <w:numFmt w:val="bullet"/>
      <w:lvlText w:val="▪"/>
      <w:lvlJc w:val="left"/>
      <w:pPr>
        <w:ind w:left="18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0EE202">
      <w:start w:val="1"/>
      <w:numFmt w:val="bullet"/>
      <w:lvlText w:val="•"/>
      <w:lvlJc w:val="left"/>
      <w:pPr>
        <w:ind w:left="2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3C9FF4">
      <w:start w:val="1"/>
      <w:numFmt w:val="bullet"/>
      <w:lvlText w:val="o"/>
      <w:lvlJc w:val="left"/>
      <w:pPr>
        <w:ind w:left="3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BCFC6A">
      <w:start w:val="1"/>
      <w:numFmt w:val="bullet"/>
      <w:lvlText w:val="▪"/>
      <w:lvlJc w:val="left"/>
      <w:pPr>
        <w:ind w:left="40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9C87A2">
      <w:start w:val="1"/>
      <w:numFmt w:val="bullet"/>
      <w:lvlText w:val="•"/>
      <w:lvlJc w:val="left"/>
      <w:pPr>
        <w:ind w:left="4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2299F4">
      <w:start w:val="1"/>
      <w:numFmt w:val="bullet"/>
      <w:lvlText w:val="o"/>
      <w:lvlJc w:val="left"/>
      <w:pPr>
        <w:ind w:left="5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0AB904">
      <w:start w:val="1"/>
      <w:numFmt w:val="bullet"/>
      <w:lvlText w:val="▪"/>
      <w:lvlJc w:val="left"/>
      <w:pPr>
        <w:ind w:left="6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83918F0"/>
    <w:multiLevelType w:val="hybridMultilevel"/>
    <w:tmpl w:val="C14C3D48"/>
    <w:lvl w:ilvl="0" w:tplc="404E827E">
      <w:start w:val="1"/>
      <w:numFmt w:val="bullet"/>
      <w:lvlText w:val="•"/>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E295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10C07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D47C4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9693D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8C78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65CC61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AE9F2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CAFC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BA43AC6"/>
    <w:multiLevelType w:val="multilevel"/>
    <w:tmpl w:val="EA4C063E"/>
    <w:lvl w:ilvl="0">
      <w:start w:val="1"/>
      <w:numFmt w:val="bullet"/>
      <w:pStyle w:val="Puceniveau1"/>
      <w:lvlText w:val=""/>
      <w:lvlJc w:val="left"/>
      <w:pPr>
        <w:tabs>
          <w:tab w:val="num" w:pos="454"/>
        </w:tabs>
        <w:ind w:left="454" w:hanging="454"/>
      </w:pPr>
      <w:rPr>
        <w:rFonts w:ascii="Wingdings" w:hAnsi="Wingdings" w:hint="default"/>
        <w:color w:val="A31781"/>
        <w:sz w:val="22"/>
        <w:szCs w:val="28"/>
      </w:rPr>
    </w:lvl>
    <w:lvl w:ilvl="1">
      <w:start w:val="1"/>
      <w:numFmt w:val="bullet"/>
      <w:pStyle w:val="Puceniveau2"/>
      <w:lvlText w:val=""/>
      <w:lvlJc w:val="left"/>
      <w:pPr>
        <w:tabs>
          <w:tab w:val="num" w:pos="907"/>
        </w:tabs>
        <w:ind w:left="908" w:hanging="454"/>
      </w:pPr>
      <w:rPr>
        <w:rFonts w:ascii="Wingdings" w:hAnsi="Wingdings" w:hint="default"/>
        <w:color w:val="A31781"/>
        <w:sz w:val="18"/>
      </w:rPr>
    </w:lvl>
    <w:lvl w:ilvl="2">
      <w:start w:val="1"/>
      <w:numFmt w:val="bullet"/>
      <w:pStyle w:val="Puceniveau3"/>
      <w:lvlText w:val=""/>
      <w:lvlJc w:val="left"/>
      <w:pPr>
        <w:tabs>
          <w:tab w:val="num" w:pos="1361"/>
        </w:tabs>
        <w:ind w:left="1362" w:hanging="454"/>
      </w:pPr>
      <w:rPr>
        <w:rFonts w:ascii="Symbol" w:hAnsi="Symbol" w:hint="default"/>
        <w:color w:val="A31781"/>
      </w:rPr>
    </w:lvl>
    <w:lvl w:ilvl="3">
      <w:start w:val="1"/>
      <w:numFmt w:val="bullet"/>
      <w:pStyle w:val="puceniveau4"/>
      <w:lvlText w:val=""/>
      <w:lvlJc w:val="left"/>
      <w:pPr>
        <w:tabs>
          <w:tab w:val="num" w:pos="1814"/>
        </w:tabs>
        <w:ind w:left="1816" w:hanging="454"/>
      </w:pPr>
      <w:rPr>
        <w:rFonts w:ascii="Symbol" w:hAnsi="Symbol" w:hint="default"/>
        <w:color w:val="A31781"/>
      </w:rPr>
    </w:lvl>
    <w:lvl w:ilvl="4">
      <w:start w:val="1"/>
      <w:numFmt w:val="bullet"/>
      <w:lvlText w:val=""/>
      <w:lvlJc w:val="left"/>
      <w:pPr>
        <w:tabs>
          <w:tab w:val="num" w:pos="2536"/>
        </w:tabs>
        <w:ind w:left="2270" w:hanging="454"/>
      </w:pPr>
      <w:rPr>
        <w:rFonts w:ascii="Symbol" w:hAnsi="Symbol" w:hint="default"/>
      </w:rPr>
    </w:lvl>
    <w:lvl w:ilvl="5">
      <w:start w:val="1"/>
      <w:numFmt w:val="bullet"/>
      <w:lvlText w:val=""/>
      <w:lvlJc w:val="left"/>
      <w:pPr>
        <w:tabs>
          <w:tab w:val="num" w:pos="2990"/>
        </w:tabs>
        <w:ind w:left="2724" w:hanging="454"/>
      </w:pPr>
      <w:rPr>
        <w:rFonts w:ascii="Symbol" w:hAnsi="Symbol" w:hint="default"/>
      </w:rPr>
    </w:lvl>
    <w:lvl w:ilvl="6">
      <w:start w:val="1"/>
      <w:numFmt w:val="bullet"/>
      <w:lvlText w:val=""/>
      <w:lvlJc w:val="left"/>
      <w:pPr>
        <w:tabs>
          <w:tab w:val="num" w:pos="3444"/>
        </w:tabs>
        <w:ind w:left="3178" w:hanging="454"/>
      </w:pPr>
      <w:rPr>
        <w:rFonts w:ascii="Symbol" w:hAnsi="Symbol" w:hint="default"/>
      </w:rPr>
    </w:lvl>
    <w:lvl w:ilvl="7">
      <w:start w:val="1"/>
      <w:numFmt w:val="bullet"/>
      <w:lvlText w:val=""/>
      <w:lvlJc w:val="left"/>
      <w:pPr>
        <w:tabs>
          <w:tab w:val="num" w:pos="3898"/>
        </w:tabs>
        <w:ind w:left="3632" w:hanging="454"/>
      </w:pPr>
      <w:rPr>
        <w:rFonts w:ascii="Symbol" w:hAnsi="Symbol" w:hint="default"/>
      </w:rPr>
    </w:lvl>
    <w:lvl w:ilvl="8">
      <w:start w:val="1"/>
      <w:numFmt w:val="bullet"/>
      <w:lvlText w:val=""/>
      <w:lvlJc w:val="left"/>
      <w:pPr>
        <w:tabs>
          <w:tab w:val="num" w:pos="4352"/>
        </w:tabs>
        <w:ind w:left="4086" w:hanging="454"/>
      </w:pPr>
      <w:rPr>
        <w:rFonts w:ascii="Symbol" w:hAnsi="Symbol" w:hint="default"/>
      </w:rPr>
    </w:lvl>
  </w:abstractNum>
  <w:abstractNum w:abstractNumId="15" w15:restartNumberingAfterBreak="0">
    <w:nsid w:val="3DF17670"/>
    <w:multiLevelType w:val="hybridMultilevel"/>
    <w:tmpl w:val="107012CA"/>
    <w:lvl w:ilvl="0" w:tplc="040C0001">
      <w:start w:val="1"/>
      <w:numFmt w:val="bullet"/>
      <w:lvlText w:val=""/>
      <w:lvlJc w:val="left"/>
      <w:pPr>
        <w:ind w:left="360" w:hanging="360"/>
      </w:pPr>
      <w:rPr>
        <w:rFonts w:ascii="Symbol" w:hAnsi="Symbol" w:hint="default"/>
      </w:rPr>
    </w:lvl>
    <w:lvl w:ilvl="1" w:tplc="48960B9E">
      <w:numFmt w:val="bullet"/>
      <w:lvlText w:val="-"/>
      <w:lvlJc w:val="left"/>
      <w:pPr>
        <w:ind w:left="1080" w:hanging="360"/>
      </w:pPr>
      <w:rPr>
        <w:rFonts w:ascii="Times New Roman" w:eastAsia="Calibri"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F282C14"/>
    <w:multiLevelType w:val="hybridMultilevel"/>
    <w:tmpl w:val="879A89EE"/>
    <w:lvl w:ilvl="0" w:tplc="F6C6C816">
      <w:start w:val="1"/>
      <w:numFmt w:val="bullet"/>
      <w:lvlText w:val="•"/>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F4B2D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6EC7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6E25B9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1E274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3AAEA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18B7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2E998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A6FAD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68D5CFE"/>
    <w:multiLevelType w:val="hybridMultilevel"/>
    <w:tmpl w:val="948A0210"/>
    <w:lvl w:ilvl="0" w:tplc="CFEE8B64">
      <w:start w:val="1"/>
      <w:numFmt w:val="bullet"/>
      <w:pStyle w:val="04aTexteC10"/>
      <w:lvlText w:val=""/>
      <w:lvlPicBulletId w:val="0"/>
      <w:lvlJc w:val="left"/>
      <w:pPr>
        <w:tabs>
          <w:tab w:val="num" w:pos="1701"/>
        </w:tabs>
        <w:ind w:left="1701" w:hanging="283"/>
      </w:pPr>
      <w:rPr>
        <w:rFonts w:ascii="Symbol" w:hAnsi="Symbol" w:hint="default"/>
        <w:color w:val="auto"/>
      </w:rPr>
    </w:lvl>
    <w:lvl w:ilvl="1" w:tplc="1BEECE50" w:tentative="1">
      <w:start w:val="1"/>
      <w:numFmt w:val="bullet"/>
      <w:lvlText w:val="o"/>
      <w:lvlJc w:val="left"/>
      <w:pPr>
        <w:tabs>
          <w:tab w:val="num" w:pos="1440"/>
        </w:tabs>
        <w:ind w:left="1440" w:hanging="360"/>
      </w:pPr>
      <w:rPr>
        <w:rFonts w:ascii="Courier New" w:hAnsi="Courier New" w:hint="default"/>
      </w:rPr>
    </w:lvl>
    <w:lvl w:ilvl="2" w:tplc="6B32EAB6" w:tentative="1">
      <w:start w:val="1"/>
      <w:numFmt w:val="bullet"/>
      <w:lvlText w:val=""/>
      <w:lvlJc w:val="left"/>
      <w:pPr>
        <w:tabs>
          <w:tab w:val="num" w:pos="2160"/>
        </w:tabs>
        <w:ind w:left="2160" w:hanging="360"/>
      </w:pPr>
      <w:rPr>
        <w:rFonts w:ascii="Wingdings" w:hAnsi="Wingdings" w:hint="default"/>
      </w:rPr>
    </w:lvl>
    <w:lvl w:ilvl="3" w:tplc="030C445C" w:tentative="1">
      <w:start w:val="1"/>
      <w:numFmt w:val="bullet"/>
      <w:lvlText w:val=""/>
      <w:lvlJc w:val="left"/>
      <w:pPr>
        <w:tabs>
          <w:tab w:val="num" w:pos="2880"/>
        </w:tabs>
        <w:ind w:left="2880" w:hanging="360"/>
      </w:pPr>
      <w:rPr>
        <w:rFonts w:ascii="Symbol" w:hAnsi="Symbol" w:hint="default"/>
      </w:rPr>
    </w:lvl>
    <w:lvl w:ilvl="4" w:tplc="F8A4376C" w:tentative="1">
      <w:start w:val="1"/>
      <w:numFmt w:val="bullet"/>
      <w:lvlText w:val="o"/>
      <w:lvlJc w:val="left"/>
      <w:pPr>
        <w:tabs>
          <w:tab w:val="num" w:pos="3600"/>
        </w:tabs>
        <w:ind w:left="3600" w:hanging="360"/>
      </w:pPr>
      <w:rPr>
        <w:rFonts w:ascii="Courier New" w:hAnsi="Courier New" w:hint="default"/>
      </w:rPr>
    </w:lvl>
    <w:lvl w:ilvl="5" w:tplc="AB02D752" w:tentative="1">
      <w:start w:val="1"/>
      <w:numFmt w:val="bullet"/>
      <w:lvlText w:val=""/>
      <w:lvlJc w:val="left"/>
      <w:pPr>
        <w:tabs>
          <w:tab w:val="num" w:pos="4320"/>
        </w:tabs>
        <w:ind w:left="4320" w:hanging="360"/>
      </w:pPr>
      <w:rPr>
        <w:rFonts w:ascii="Wingdings" w:hAnsi="Wingdings" w:hint="default"/>
      </w:rPr>
    </w:lvl>
    <w:lvl w:ilvl="6" w:tplc="155847C2" w:tentative="1">
      <w:start w:val="1"/>
      <w:numFmt w:val="bullet"/>
      <w:lvlText w:val=""/>
      <w:lvlJc w:val="left"/>
      <w:pPr>
        <w:tabs>
          <w:tab w:val="num" w:pos="5040"/>
        </w:tabs>
        <w:ind w:left="5040" w:hanging="360"/>
      </w:pPr>
      <w:rPr>
        <w:rFonts w:ascii="Symbol" w:hAnsi="Symbol" w:hint="default"/>
      </w:rPr>
    </w:lvl>
    <w:lvl w:ilvl="7" w:tplc="592ED3FC" w:tentative="1">
      <w:start w:val="1"/>
      <w:numFmt w:val="bullet"/>
      <w:lvlText w:val="o"/>
      <w:lvlJc w:val="left"/>
      <w:pPr>
        <w:tabs>
          <w:tab w:val="num" w:pos="5760"/>
        </w:tabs>
        <w:ind w:left="5760" w:hanging="360"/>
      </w:pPr>
      <w:rPr>
        <w:rFonts w:ascii="Courier New" w:hAnsi="Courier New" w:hint="default"/>
      </w:rPr>
    </w:lvl>
    <w:lvl w:ilvl="8" w:tplc="1ACA0C6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354A61"/>
    <w:multiLevelType w:val="hybridMultilevel"/>
    <w:tmpl w:val="673CCCD8"/>
    <w:lvl w:ilvl="0" w:tplc="F40AEAD8">
      <w:start w:val="1"/>
      <w:numFmt w:val="bullet"/>
      <w:lvlText w:val="-"/>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04F7D6">
      <w:start w:val="1"/>
      <w:numFmt w:val="bullet"/>
      <w:lvlText w:val="o"/>
      <w:lvlJc w:val="left"/>
      <w:pPr>
        <w:ind w:left="1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6293A8">
      <w:start w:val="1"/>
      <w:numFmt w:val="bullet"/>
      <w:lvlText w:val="▪"/>
      <w:lvlJc w:val="left"/>
      <w:pPr>
        <w:ind w:left="2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9890F8">
      <w:start w:val="1"/>
      <w:numFmt w:val="bullet"/>
      <w:lvlText w:val="•"/>
      <w:lvlJc w:val="left"/>
      <w:pPr>
        <w:ind w:left="2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F401A4">
      <w:start w:val="1"/>
      <w:numFmt w:val="bullet"/>
      <w:lvlText w:val="o"/>
      <w:lvlJc w:val="left"/>
      <w:pPr>
        <w:ind w:left="3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9A61EC">
      <w:start w:val="1"/>
      <w:numFmt w:val="bullet"/>
      <w:lvlText w:val="▪"/>
      <w:lvlJc w:val="left"/>
      <w:pPr>
        <w:ind w:left="4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C83E20">
      <w:start w:val="1"/>
      <w:numFmt w:val="bullet"/>
      <w:lvlText w:val="•"/>
      <w:lvlJc w:val="left"/>
      <w:pPr>
        <w:ind w:left="5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161B3C">
      <w:start w:val="1"/>
      <w:numFmt w:val="bullet"/>
      <w:lvlText w:val="o"/>
      <w:lvlJc w:val="left"/>
      <w:pPr>
        <w:ind w:left="5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BEA212">
      <w:start w:val="1"/>
      <w:numFmt w:val="bullet"/>
      <w:lvlText w:val="▪"/>
      <w:lvlJc w:val="left"/>
      <w:pPr>
        <w:ind w:left="6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A4E6539"/>
    <w:multiLevelType w:val="hybridMultilevel"/>
    <w:tmpl w:val="F3A0C6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3D721B"/>
    <w:multiLevelType w:val="hybridMultilevel"/>
    <w:tmpl w:val="638EBD1A"/>
    <w:lvl w:ilvl="0" w:tplc="891A1C2E">
      <w:start w:val="2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DA86155"/>
    <w:multiLevelType w:val="hybridMultilevel"/>
    <w:tmpl w:val="D0F602C2"/>
    <w:lvl w:ilvl="0" w:tplc="0804CCB2">
      <w:start w:val="1"/>
      <w:numFmt w:val="bullet"/>
      <w:pStyle w:val="Pucecarrbleu"/>
      <w:lvlText w:val=""/>
      <w:lvlJc w:val="left"/>
      <w:pPr>
        <w:tabs>
          <w:tab w:val="num" w:pos="1440"/>
        </w:tabs>
        <w:ind w:left="1440" w:hanging="360"/>
      </w:pPr>
      <w:rPr>
        <w:rFonts w:ascii="Wingdings" w:hAnsi="Wingdings" w:hint="default"/>
        <w:color w:val="000080"/>
      </w:rPr>
    </w:lvl>
    <w:lvl w:ilvl="1" w:tplc="5788989E">
      <w:start w:val="1"/>
      <w:numFmt w:val="bullet"/>
      <w:pStyle w:val="Pucecarrbleu"/>
      <w:lvlText w:val=""/>
      <w:lvlJc w:val="left"/>
      <w:pPr>
        <w:tabs>
          <w:tab w:val="num" w:pos="1440"/>
        </w:tabs>
        <w:ind w:left="1440" w:hanging="360"/>
      </w:pPr>
      <w:rPr>
        <w:rFonts w:ascii="Wingdings" w:hAnsi="Wingdings" w:hint="default"/>
        <w:color w:val="auto"/>
      </w:rPr>
    </w:lvl>
    <w:lvl w:ilvl="2" w:tplc="F030279C">
      <w:start w:val="1"/>
      <w:numFmt w:val="bullet"/>
      <w:lvlText w:val=""/>
      <w:lvlJc w:val="left"/>
      <w:pPr>
        <w:tabs>
          <w:tab w:val="num" w:pos="2160"/>
        </w:tabs>
        <w:ind w:left="2160" w:hanging="360"/>
      </w:pPr>
      <w:rPr>
        <w:rFonts w:ascii="Wingdings" w:hAnsi="Wingdings" w:hint="default"/>
        <w:color w:val="auto"/>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253D81"/>
    <w:multiLevelType w:val="hybridMultilevel"/>
    <w:tmpl w:val="7474E7B2"/>
    <w:lvl w:ilvl="0" w:tplc="27729218">
      <w:numFmt w:val="bullet"/>
      <w:pStyle w:val="liste1"/>
      <w:lvlText w:val="-"/>
      <w:lvlJc w:val="left"/>
      <w:pPr>
        <w:ind w:left="927" w:hanging="360"/>
      </w:pPr>
      <w:rPr>
        <w:rFonts w:ascii="Calibri" w:eastAsiaTheme="minorHAnsi" w:hAnsi="Calibri" w:cs="Calibri" w:hint="default"/>
      </w:rPr>
    </w:lvl>
    <w:lvl w:ilvl="1" w:tplc="040C0003">
      <w:start w:val="1"/>
      <w:numFmt w:val="bullet"/>
      <w:pStyle w:val="LISTE2"/>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35A73A5"/>
    <w:multiLevelType w:val="hybridMultilevel"/>
    <w:tmpl w:val="7DF81E58"/>
    <w:lvl w:ilvl="0" w:tplc="67721FEC">
      <w:start w:val="1"/>
      <w:numFmt w:val="bullet"/>
      <w:lvlText w:val="•"/>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F2A0C6">
      <w:start w:val="1"/>
      <w:numFmt w:val="bullet"/>
      <w:lvlText w:val="o"/>
      <w:lvlJc w:val="left"/>
      <w:pPr>
        <w:ind w:left="14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0400F0">
      <w:start w:val="1"/>
      <w:numFmt w:val="bullet"/>
      <w:lvlText w:val="▪"/>
      <w:lvlJc w:val="left"/>
      <w:pPr>
        <w:ind w:left="2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8012DE">
      <w:start w:val="1"/>
      <w:numFmt w:val="bullet"/>
      <w:lvlText w:val="•"/>
      <w:lvlJc w:val="left"/>
      <w:pPr>
        <w:ind w:left="2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327C3A">
      <w:start w:val="1"/>
      <w:numFmt w:val="bullet"/>
      <w:lvlText w:val="o"/>
      <w:lvlJc w:val="left"/>
      <w:pPr>
        <w:ind w:left="36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B099C0">
      <w:start w:val="1"/>
      <w:numFmt w:val="bullet"/>
      <w:lvlText w:val="▪"/>
      <w:lvlJc w:val="left"/>
      <w:pPr>
        <w:ind w:left="4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EA3658">
      <w:start w:val="1"/>
      <w:numFmt w:val="bullet"/>
      <w:lvlText w:val="•"/>
      <w:lvlJc w:val="left"/>
      <w:pPr>
        <w:ind w:left="5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C4CB82">
      <w:start w:val="1"/>
      <w:numFmt w:val="bullet"/>
      <w:lvlText w:val="o"/>
      <w:lvlJc w:val="left"/>
      <w:pPr>
        <w:ind w:left="57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404CB8">
      <w:start w:val="1"/>
      <w:numFmt w:val="bullet"/>
      <w:lvlText w:val="▪"/>
      <w:lvlJc w:val="left"/>
      <w:pPr>
        <w:ind w:left="64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BE6603B"/>
    <w:multiLevelType w:val="multilevel"/>
    <w:tmpl w:val="92881224"/>
    <w:lvl w:ilvl="0">
      <w:start w:val="1"/>
      <w:numFmt w:val="decimal"/>
      <w:pStyle w:val="03bTitreNiveau1numro"/>
      <w:lvlText w:val="%1."/>
      <w:lvlJc w:val="right"/>
      <w:pPr>
        <w:tabs>
          <w:tab w:val="num" w:pos="85"/>
        </w:tabs>
        <w:ind w:left="1786" w:hanging="142"/>
      </w:pPr>
      <w:rPr>
        <w:rFonts w:hint="default"/>
        <w:b w:val="0"/>
        <w:i w:val="0"/>
        <w:color w:val="009FC3"/>
        <w:sz w:val="40"/>
      </w:rPr>
    </w:lvl>
    <w:lvl w:ilvl="1">
      <w:start w:val="1"/>
      <w:numFmt w:val="decimal"/>
      <w:pStyle w:val="03bTitreNiveau2numro"/>
      <w:lvlText w:val="%1.%2."/>
      <w:lvlJc w:val="left"/>
      <w:pPr>
        <w:tabs>
          <w:tab w:val="num" w:pos="85"/>
        </w:tabs>
        <w:ind w:left="2353" w:hanging="567"/>
      </w:pPr>
      <w:rPr>
        <w:rFonts w:ascii="Arial" w:hAnsi="Arial" w:hint="default"/>
        <w:b w:val="0"/>
        <w:i w:val="0"/>
        <w:color w:val="1E9BC3"/>
        <w:sz w:val="36"/>
      </w:rPr>
    </w:lvl>
    <w:lvl w:ilvl="2">
      <w:start w:val="1"/>
      <w:numFmt w:val="decimal"/>
      <w:pStyle w:val="03bTitreNiveau3numro"/>
      <w:lvlText w:val="%1.%2.%3."/>
      <w:lvlJc w:val="left"/>
      <w:pPr>
        <w:tabs>
          <w:tab w:val="num" w:pos="85"/>
        </w:tabs>
        <w:ind w:left="2466" w:hanging="680"/>
      </w:pPr>
      <w:rPr>
        <w:b w:val="0"/>
        <w:bCs w:val="0"/>
        <w:i w:val="0"/>
        <w:iCs w:val="0"/>
        <w:caps w:val="0"/>
        <w:smallCaps w:val="0"/>
        <w:strike w:val="0"/>
        <w:dstrike w:val="0"/>
        <w:noProof w:val="0"/>
        <w:vanish w:val="0"/>
        <w:color w:val="F5821F"/>
        <w:spacing w:val="0"/>
        <w:kern w:val="0"/>
        <w:position w:val="0"/>
        <w:u w:val="none"/>
        <w:vertAlign w:val="baseline"/>
        <w:em w:val="none"/>
      </w:rPr>
    </w:lvl>
    <w:lvl w:ilvl="3">
      <w:start w:val="1"/>
      <w:numFmt w:val="decimal"/>
      <w:lvlText w:val="%1.%2.%3.%4."/>
      <w:lvlJc w:val="left"/>
      <w:pPr>
        <w:tabs>
          <w:tab w:val="num" w:pos="85"/>
        </w:tabs>
        <w:ind w:left="2637" w:hanging="851"/>
      </w:pPr>
      <w:rPr>
        <w:rFonts w:ascii="Arial" w:hAnsi="Arial" w:hint="default"/>
        <w:b w:val="0"/>
        <w:i w:val="0"/>
        <w:color w:val="F5821F"/>
        <w:sz w:val="24"/>
      </w:rPr>
    </w:lvl>
    <w:lvl w:ilvl="4">
      <w:start w:val="1"/>
      <w:numFmt w:val="decimal"/>
      <w:lvlText w:val="%1.%2.%3.%4.%5."/>
      <w:lvlJc w:val="left"/>
      <w:pPr>
        <w:tabs>
          <w:tab w:val="num" w:pos="5471"/>
        </w:tabs>
        <w:ind w:left="5471" w:firstLine="0"/>
      </w:pPr>
      <w:rPr>
        <w:rFonts w:ascii="Arial" w:hAnsi="Arial" w:hint="default"/>
        <w:b w:val="0"/>
        <w:i w:val="0"/>
        <w:color w:val="009FC3"/>
        <w:sz w:val="32"/>
      </w:rPr>
    </w:lvl>
    <w:lvl w:ilvl="5">
      <w:start w:val="1"/>
      <w:numFmt w:val="decimal"/>
      <w:lvlText w:val="%1.%2.%3.%4.%5.%6."/>
      <w:lvlJc w:val="left"/>
      <w:pPr>
        <w:tabs>
          <w:tab w:val="num" w:pos="5179"/>
        </w:tabs>
        <w:ind w:left="3955" w:hanging="936"/>
      </w:pPr>
      <w:rPr>
        <w:rFonts w:hint="default"/>
      </w:rPr>
    </w:lvl>
    <w:lvl w:ilvl="6">
      <w:start w:val="1"/>
      <w:numFmt w:val="decimal"/>
      <w:lvlText w:val="%1.%2.%3.%4.%5.%6.%7."/>
      <w:lvlJc w:val="left"/>
      <w:pPr>
        <w:tabs>
          <w:tab w:val="num" w:pos="5899"/>
        </w:tabs>
        <w:ind w:left="4459" w:hanging="1080"/>
      </w:pPr>
      <w:rPr>
        <w:rFonts w:hint="default"/>
      </w:rPr>
    </w:lvl>
    <w:lvl w:ilvl="7">
      <w:start w:val="1"/>
      <w:numFmt w:val="decimal"/>
      <w:lvlText w:val="%1.%2.%3.%4.%5.%6.%7.%8."/>
      <w:lvlJc w:val="left"/>
      <w:pPr>
        <w:tabs>
          <w:tab w:val="num" w:pos="6619"/>
        </w:tabs>
        <w:ind w:left="4963" w:hanging="1224"/>
      </w:pPr>
      <w:rPr>
        <w:rFonts w:hint="default"/>
      </w:rPr>
    </w:lvl>
    <w:lvl w:ilvl="8">
      <w:start w:val="1"/>
      <w:numFmt w:val="decimal"/>
      <w:lvlText w:val="%1.%2.%3.%4.%5.%6.%7.%8.%9."/>
      <w:lvlJc w:val="left"/>
      <w:pPr>
        <w:tabs>
          <w:tab w:val="num" w:pos="6979"/>
        </w:tabs>
        <w:ind w:left="5539" w:hanging="1440"/>
      </w:pPr>
      <w:rPr>
        <w:rFonts w:hint="default"/>
      </w:rPr>
    </w:lvl>
  </w:abstractNum>
  <w:abstractNum w:abstractNumId="25" w15:restartNumberingAfterBreak="0">
    <w:nsid w:val="5CE17260"/>
    <w:multiLevelType w:val="hybridMultilevel"/>
    <w:tmpl w:val="379CC5BC"/>
    <w:lvl w:ilvl="0" w:tplc="A7B672E4">
      <w:start w:val="56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000374"/>
    <w:multiLevelType w:val="multilevel"/>
    <w:tmpl w:val="7C82F336"/>
    <w:numStyleLink w:val="puce1"/>
  </w:abstractNum>
  <w:abstractNum w:abstractNumId="27" w15:restartNumberingAfterBreak="0">
    <w:nsid w:val="69C03CD6"/>
    <w:multiLevelType w:val="multilevel"/>
    <w:tmpl w:val="7C82F336"/>
    <w:styleLink w:val="puce1"/>
    <w:lvl w:ilvl="0">
      <w:start w:val="1"/>
      <w:numFmt w:val="bullet"/>
      <w:suff w:val="space"/>
      <w:lvlText w:val=""/>
      <w:lvlJc w:val="left"/>
      <w:pPr>
        <w:ind w:left="550" w:firstLine="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pStyle w:val="titre4bis"/>
      <w:lvlText w:val="-"/>
      <w:lvlJc w:val="left"/>
      <w:pPr>
        <w:tabs>
          <w:tab w:val="num" w:pos="2880"/>
        </w:tabs>
        <w:ind w:left="2880" w:hanging="360"/>
      </w:pPr>
      <w:rPr>
        <w:rFonts w:ascii="Cambria" w:hAnsi="Cambria" w:cs="Times New Roman" w:hint="default"/>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863EEF"/>
    <w:multiLevelType w:val="hybridMultilevel"/>
    <w:tmpl w:val="1A4E6E18"/>
    <w:lvl w:ilvl="0" w:tplc="040C0001">
      <w:start w:val="1"/>
      <w:numFmt w:val="bullet"/>
      <w:lvlText w:val=""/>
      <w:lvlPicBulletId w:val="0"/>
      <w:lvlJc w:val="left"/>
      <w:pPr>
        <w:tabs>
          <w:tab w:val="num" w:pos="284"/>
        </w:tabs>
        <w:ind w:left="284" w:hanging="171"/>
      </w:pPr>
      <w:rPr>
        <w:rFonts w:ascii="Symbol" w:hAnsi="Symbol" w:hint="default"/>
        <w:color w:val="auto"/>
      </w:rPr>
    </w:lvl>
    <w:lvl w:ilvl="1" w:tplc="040C0003">
      <w:start w:val="1"/>
      <w:numFmt w:val="bullet"/>
      <w:lvlText w:val="o"/>
      <w:lvlJc w:val="left"/>
      <w:pPr>
        <w:tabs>
          <w:tab w:val="num" w:pos="4275"/>
        </w:tabs>
        <w:ind w:left="4275" w:hanging="360"/>
      </w:pPr>
      <w:rPr>
        <w:rFonts w:ascii="Courier New" w:hAnsi="Courier New" w:hint="default"/>
      </w:rPr>
    </w:lvl>
    <w:lvl w:ilvl="2" w:tplc="040C0005">
      <w:start w:val="1"/>
      <w:numFmt w:val="bullet"/>
      <w:pStyle w:val="04aTexteC10J"/>
      <w:lvlText w:val=""/>
      <w:lvlPicBulletId w:val="0"/>
      <w:lvlJc w:val="left"/>
      <w:pPr>
        <w:tabs>
          <w:tab w:val="num" w:pos="4918"/>
        </w:tabs>
        <w:ind w:left="4918" w:hanging="283"/>
      </w:pPr>
      <w:rPr>
        <w:rFonts w:ascii="Symbol" w:hAnsi="Symbol" w:hint="default"/>
        <w:color w:val="auto"/>
      </w:rPr>
    </w:lvl>
    <w:lvl w:ilvl="3" w:tplc="040C0001">
      <w:start w:val="1"/>
      <w:numFmt w:val="bullet"/>
      <w:lvlText w:val=""/>
      <w:lvlJc w:val="left"/>
      <w:pPr>
        <w:tabs>
          <w:tab w:val="num" w:pos="5715"/>
        </w:tabs>
        <w:ind w:left="5715" w:hanging="360"/>
      </w:pPr>
      <w:rPr>
        <w:rFonts w:ascii="Symbol" w:hAnsi="Symbol" w:hint="default"/>
      </w:rPr>
    </w:lvl>
    <w:lvl w:ilvl="4" w:tplc="040C0003" w:tentative="1">
      <w:start w:val="1"/>
      <w:numFmt w:val="bullet"/>
      <w:lvlText w:val="o"/>
      <w:lvlJc w:val="left"/>
      <w:pPr>
        <w:tabs>
          <w:tab w:val="num" w:pos="6435"/>
        </w:tabs>
        <w:ind w:left="6435" w:hanging="360"/>
      </w:pPr>
      <w:rPr>
        <w:rFonts w:ascii="Courier New" w:hAnsi="Courier New" w:hint="default"/>
      </w:rPr>
    </w:lvl>
    <w:lvl w:ilvl="5" w:tplc="040C0005" w:tentative="1">
      <w:start w:val="1"/>
      <w:numFmt w:val="bullet"/>
      <w:lvlText w:val=""/>
      <w:lvlJc w:val="left"/>
      <w:pPr>
        <w:tabs>
          <w:tab w:val="num" w:pos="7155"/>
        </w:tabs>
        <w:ind w:left="7155" w:hanging="360"/>
      </w:pPr>
      <w:rPr>
        <w:rFonts w:ascii="Wingdings" w:hAnsi="Wingdings" w:hint="default"/>
      </w:rPr>
    </w:lvl>
    <w:lvl w:ilvl="6" w:tplc="040C0001" w:tentative="1">
      <w:start w:val="1"/>
      <w:numFmt w:val="bullet"/>
      <w:lvlText w:val=""/>
      <w:lvlJc w:val="left"/>
      <w:pPr>
        <w:tabs>
          <w:tab w:val="num" w:pos="7875"/>
        </w:tabs>
        <w:ind w:left="7875" w:hanging="360"/>
      </w:pPr>
      <w:rPr>
        <w:rFonts w:ascii="Symbol" w:hAnsi="Symbol" w:hint="default"/>
      </w:rPr>
    </w:lvl>
    <w:lvl w:ilvl="7" w:tplc="040C0003" w:tentative="1">
      <w:start w:val="1"/>
      <w:numFmt w:val="bullet"/>
      <w:lvlText w:val="o"/>
      <w:lvlJc w:val="left"/>
      <w:pPr>
        <w:tabs>
          <w:tab w:val="num" w:pos="8595"/>
        </w:tabs>
        <w:ind w:left="8595" w:hanging="360"/>
      </w:pPr>
      <w:rPr>
        <w:rFonts w:ascii="Courier New" w:hAnsi="Courier New" w:hint="default"/>
      </w:rPr>
    </w:lvl>
    <w:lvl w:ilvl="8" w:tplc="040C0005" w:tentative="1">
      <w:start w:val="1"/>
      <w:numFmt w:val="bullet"/>
      <w:lvlText w:val=""/>
      <w:lvlJc w:val="left"/>
      <w:pPr>
        <w:tabs>
          <w:tab w:val="num" w:pos="9315"/>
        </w:tabs>
        <w:ind w:left="9315" w:hanging="360"/>
      </w:pPr>
      <w:rPr>
        <w:rFonts w:ascii="Wingdings" w:hAnsi="Wingdings" w:hint="default"/>
      </w:rPr>
    </w:lvl>
  </w:abstractNum>
  <w:abstractNum w:abstractNumId="29" w15:restartNumberingAfterBreak="0">
    <w:nsid w:val="6CD5760F"/>
    <w:multiLevelType w:val="hybridMultilevel"/>
    <w:tmpl w:val="ABE60FF8"/>
    <w:lvl w:ilvl="0" w:tplc="FB3A8276">
      <w:start w:val="1"/>
      <w:numFmt w:val="bullet"/>
      <w:pStyle w:val="Exerguepuce"/>
      <w:lvlText w:val=""/>
      <w:lvlJc w:val="left"/>
      <w:pPr>
        <w:ind w:left="360" w:hanging="360"/>
      </w:pPr>
      <w:rPr>
        <w:rFonts w:ascii="Symbol" w:hAnsi="Symbol" w:hint="default"/>
      </w:rPr>
    </w:lvl>
    <w:lvl w:ilvl="1" w:tplc="D36EB4EA" w:tentative="1">
      <w:start w:val="1"/>
      <w:numFmt w:val="bullet"/>
      <w:lvlText w:val="o"/>
      <w:lvlJc w:val="left"/>
      <w:pPr>
        <w:ind w:left="1080" w:hanging="360"/>
      </w:pPr>
      <w:rPr>
        <w:rFonts w:ascii="Courier New" w:hAnsi="Courier New" w:cs="Courier New" w:hint="default"/>
      </w:rPr>
    </w:lvl>
    <w:lvl w:ilvl="2" w:tplc="04C8EB26" w:tentative="1">
      <w:start w:val="1"/>
      <w:numFmt w:val="bullet"/>
      <w:lvlText w:val=""/>
      <w:lvlJc w:val="left"/>
      <w:pPr>
        <w:ind w:left="1800" w:hanging="360"/>
      </w:pPr>
      <w:rPr>
        <w:rFonts w:ascii="Wingdings" w:hAnsi="Wingdings" w:hint="default"/>
      </w:rPr>
    </w:lvl>
    <w:lvl w:ilvl="3" w:tplc="94646388" w:tentative="1">
      <w:start w:val="1"/>
      <w:numFmt w:val="bullet"/>
      <w:lvlText w:val=""/>
      <w:lvlJc w:val="left"/>
      <w:pPr>
        <w:ind w:left="2520" w:hanging="360"/>
      </w:pPr>
      <w:rPr>
        <w:rFonts w:ascii="Symbol" w:hAnsi="Symbol" w:hint="default"/>
      </w:rPr>
    </w:lvl>
    <w:lvl w:ilvl="4" w:tplc="BAC22E6A" w:tentative="1">
      <w:start w:val="1"/>
      <w:numFmt w:val="bullet"/>
      <w:lvlText w:val="o"/>
      <w:lvlJc w:val="left"/>
      <w:pPr>
        <w:ind w:left="3240" w:hanging="360"/>
      </w:pPr>
      <w:rPr>
        <w:rFonts w:ascii="Courier New" w:hAnsi="Courier New" w:cs="Courier New" w:hint="default"/>
      </w:rPr>
    </w:lvl>
    <w:lvl w:ilvl="5" w:tplc="E6BAFD00" w:tentative="1">
      <w:start w:val="1"/>
      <w:numFmt w:val="bullet"/>
      <w:lvlText w:val=""/>
      <w:lvlJc w:val="left"/>
      <w:pPr>
        <w:ind w:left="3960" w:hanging="360"/>
      </w:pPr>
      <w:rPr>
        <w:rFonts w:ascii="Wingdings" w:hAnsi="Wingdings" w:hint="default"/>
      </w:rPr>
    </w:lvl>
    <w:lvl w:ilvl="6" w:tplc="AB8C96CA" w:tentative="1">
      <w:start w:val="1"/>
      <w:numFmt w:val="bullet"/>
      <w:lvlText w:val=""/>
      <w:lvlJc w:val="left"/>
      <w:pPr>
        <w:ind w:left="4680" w:hanging="360"/>
      </w:pPr>
      <w:rPr>
        <w:rFonts w:ascii="Symbol" w:hAnsi="Symbol" w:hint="default"/>
      </w:rPr>
    </w:lvl>
    <w:lvl w:ilvl="7" w:tplc="3702BF70" w:tentative="1">
      <w:start w:val="1"/>
      <w:numFmt w:val="bullet"/>
      <w:lvlText w:val="o"/>
      <w:lvlJc w:val="left"/>
      <w:pPr>
        <w:ind w:left="5400" w:hanging="360"/>
      </w:pPr>
      <w:rPr>
        <w:rFonts w:ascii="Courier New" w:hAnsi="Courier New" w:cs="Courier New" w:hint="default"/>
      </w:rPr>
    </w:lvl>
    <w:lvl w:ilvl="8" w:tplc="B23E8268" w:tentative="1">
      <w:start w:val="1"/>
      <w:numFmt w:val="bullet"/>
      <w:lvlText w:val=""/>
      <w:lvlJc w:val="left"/>
      <w:pPr>
        <w:ind w:left="6120" w:hanging="360"/>
      </w:pPr>
      <w:rPr>
        <w:rFonts w:ascii="Wingdings" w:hAnsi="Wingdings" w:hint="default"/>
      </w:rPr>
    </w:lvl>
  </w:abstractNum>
  <w:abstractNum w:abstractNumId="30" w15:restartNumberingAfterBreak="0">
    <w:nsid w:val="6EB25F32"/>
    <w:multiLevelType w:val="multilevel"/>
    <w:tmpl w:val="DF988682"/>
    <w:lvl w:ilvl="0">
      <w:start w:val="1"/>
      <w:numFmt w:val="decimal"/>
      <w:pStyle w:val="EmailStyle15"/>
      <w:lvlText w:val="%1."/>
      <w:lvlJc w:val="left"/>
      <w:pPr>
        <w:tabs>
          <w:tab w:val="num" w:pos="360"/>
        </w:tabs>
      </w:pPr>
      <w:rPr>
        <w:rFonts w:ascii="Times New Roman" w:hAnsi="Times New Roman" w:cs="Times New Roman" w:hint="default"/>
      </w:rPr>
    </w:lvl>
    <w:lvl w:ilvl="1">
      <w:start w:val="1"/>
      <w:numFmt w:val="decimal"/>
      <w:lvlText w:val="%1.%2"/>
      <w:lvlJc w:val="left"/>
      <w:pPr>
        <w:tabs>
          <w:tab w:val="num" w:pos="0"/>
        </w:tabs>
      </w:pPr>
      <w:rPr>
        <w:rFonts w:ascii="Times New Roman" w:hAnsi="Times New Roman" w:cs="Times New Roman" w:hint="default"/>
      </w:rPr>
    </w:lvl>
    <w:lvl w:ilvl="2">
      <w:start w:val="1"/>
      <w:numFmt w:val="decimal"/>
      <w:lvlText w:val="%1.%2.%3"/>
      <w:lvlJc w:val="left"/>
      <w:pPr>
        <w:tabs>
          <w:tab w:val="num" w:pos="0"/>
        </w:tabs>
      </w:pPr>
      <w:rPr>
        <w:rFonts w:cs="Times New Roman" w:hint="default"/>
      </w:rPr>
    </w:lvl>
    <w:lvl w:ilvl="3">
      <w:start w:val="1"/>
      <w:numFmt w:val="none"/>
      <w:lvlText w:val="4.6.3.1"/>
      <w:lvlJc w:val="left"/>
      <w:pPr>
        <w:tabs>
          <w:tab w:val="num" w:pos="360"/>
        </w:tabs>
      </w:pPr>
      <w:rPr>
        <w:rFonts w:cs="Times New Roman" w:hint="default"/>
      </w:rPr>
    </w:lvl>
    <w:lvl w:ilvl="4">
      <w:start w:val="1"/>
      <w:numFmt w:val="decimal"/>
      <w:lvlText w:val="%5%1.%2.%3.%41.1"/>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31" w15:restartNumberingAfterBreak="0">
    <w:nsid w:val="721725DE"/>
    <w:multiLevelType w:val="multilevel"/>
    <w:tmpl w:val="DCAC3BCA"/>
    <w:lvl w:ilvl="0">
      <w:start w:val="1"/>
      <w:numFmt w:val="bullet"/>
      <w:pStyle w:val="Puce"/>
      <w:lvlText w:val=""/>
      <w:lvlJc w:val="left"/>
      <w:pPr>
        <w:tabs>
          <w:tab w:val="num" w:pos="454"/>
        </w:tabs>
        <w:ind w:left="454" w:hanging="454"/>
      </w:pPr>
      <w:rPr>
        <w:rFonts w:ascii="Wingdings" w:hAnsi="Wingdings" w:hint="default"/>
        <w:color w:val="4F81BD" w:themeColor="accent1"/>
        <w:sz w:val="22"/>
      </w:rPr>
    </w:lvl>
    <w:lvl w:ilvl="1">
      <w:start w:val="1"/>
      <w:numFmt w:val="bullet"/>
      <w:lvlText w:val=""/>
      <w:lvlJc w:val="left"/>
      <w:pPr>
        <w:tabs>
          <w:tab w:val="num" w:pos="907"/>
        </w:tabs>
        <w:ind w:left="908" w:hanging="454"/>
      </w:pPr>
      <w:rPr>
        <w:rFonts w:ascii="Wingdings" w:hAnsi="Wingdings" w:hint="default"/>
        <w:color w:val="9BBB59" w:themeColor="accent3"/>
        <w:sz w:val="24"/>
      </w:rPr>
    </w:lvl>
    <w:lvl w:ilvl="2">
      <w:start w:val="1"/>
      <w:numFmt w:val="bullet"/>
      <w:lvlText w:val=""/>
      <w:lvlJc w:val="left"/>
      <w:pPr>
        <w:tabs>
          <w:tab w:val="num" w:pos="1361"/>
        </w:tabs>
        <w:ind w:left="1362" w:hanging="454"/>
      </w:pPr>
      <w:rPr>
        <w:rFonts w:ascii="Symbol" w:hAnsi="Symbol" w:hint="default"/>
        <w:color w:val="9BBB59" w:themeColor="accent3"/>
      </w:rPr>
    </w:lvl>
    <w:lvl w:ilvl="3">
      <w:start w:val="1"/>
      <w:numFmt w:val="bullet"/>
      <w:lvlText w:val=""/>
      <w:lvlJc w:val="left"/>
      <w:pPr>
        <w:tabs>
          <w:tab w:val="num" w:pos="1814"/>
        </w:tabs>
        <w:ind w:left="1816" w:hanging="454"/>
      </w:pPr>
      <w:rPr>
        <w:rFonts w:ascii="Symbol" w:hAnsi="Symbol" w:hint="default"/>
        <w:color w:val="9BBB59" w:themeColor="accent3"/>
      </w:rPr>
    </w:lvl>
    <w:lvl w:ilvl="4">
      <w:start w:val="1"/>
      <w:numFmt w:val="bullet"/>
      <w:lvlText w:val=""/>
      <w:lvlJc w:val="left"/>
      <w:pPr>
        <w:tabs>
          <w:tab w:val="num" w:pos="2536"/>
        </w:tabs>
        <w:ind w:left="2270" w:hanging="454"/>
      </w:pPr>
      <w:rPr>
        <w:rFonts w:ascii="Symbol" w:hAnsi="Symbol" w:hint="default"/>
      </w:rPr>
    </w:lvl>
    <w:lvl w:ilvl="5">
      <w:start w:val="1"/>
      <w:numFmt w:val="bullet"/>
      <w:lvlText w:val=""/>
      <w:lvlJc w:val="left"/>
      <w:pPr>
        <w:tabs>
          <w:tab w:val="num" w:pos="2990"/>
        </w:tabs>
        <w:ind w:left="2724" w:hanging="454"/>
      </w:pPr>
      <w:rPr>
        <w:rFonts w:ascii="Symbol" w:hAnsi="Symbol" w:hint="default"/>
      </w:rPr>
    </w:lvl>
    <w:lvl w:ilvl="6">
      <w:start w:val="1"/>
      <w:numFmt w:val="bullet"/>
      <w:lvlText w:val=""/>
      <w:lvlJc w:val="left"/>
      <w:pPr>
        <w:tabs>
          <w:tab w:val="num" w:pos="3444"/>
        </w:tabs>
        <w:ind w:left="3178" w:hanging="454"/>
      </w:pPr>
      <w:rPr>
        <w:rFonts w:ascii="Symbol" w:hAnsi="Symbol" w:hint="default"/>
      </w:rPr>
    </w:lvl>
    <w:lvl w:ilvl="7">
      <w:start w:val="1"/>
      <w:numFmt w:val="bullet"/>
      <w:lvlText w:val=""/>
      <w:lvlJc w:val="left"/>
      <w:pPr>
        <w:tabs>
          <w:tab w:val="num" w:pos="3898"/>
        </w:tabs>
        <w:ind w:left="3632" w:hanging="454"/>
      </w:pPr>
      <w:rPr>
        <w:rFonts w:ascii="Symbol" w:hAnsi="Symbol" w:hint="default"/>
      </w:rPr>
    </w:lvl>
    <w:lvl w:ilvl="8">
      <w:start w:val="1"/>
      <w:numFmt w:val="bullet"/>
      <w:lvlText w:val=""/>
      <w:lvlJc w:val="left"/>
      <w:pPr>
        <w:tabs>
          <w:tab w:val="num" w:pos="4352"/>
        </w:tabs>
        <w:ind w:left="4086" w:hanging="454"/>
      </w:pPr>
      <w:rPr>
        <w:rFonts w:ascii="Symbol" w:hAnsi="Symbol" w:hint="default"/>
      </w:rPr>
    </w:lvl>
  </w:abstractNum>
  <w:abstractNum w:abstractNumId="32" w15:restartNumberingAfterBreak="0">
    <w:nsid w:val="7B23359A"/>
    <w:multiLevelType w:val="hybridMultilevel"/>
    <w:tmpl w:val="F2042756"/>
    <w:lvl w:ilvl="0" w:tplc="974E3440">
      <w:start w:val="3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99972939">
    <w:abstractNumId w:val="2"/>
  </w:num>
  <w:num w:numId="2" w16cid:durableId="120002328">
    <w:abstractNumId w:val="29"/>
  </w:num>
  <w:num w:numId="3" w16cid:durableId="674574493">
    <w:abstractNumId w:val="14"/>
  </w:num>
  <w:num w:numId="4" w16cid:durableId="1394278438">
    <w:abstractNumId w:val="8"/>
  </w:num>
  <w:num w:numId="5" w16cid:durableId="1879390088">
    <w:abstractNumId w:val="24"/>
  </w:num>
  <w:num w:numId="6" w16cid:durableId="18548088">
    <w:abstractNumId w:val="17"/>
  </w:num>
  <w:num w:numId="7" w16cid:durableId="1911184318">
    <w:abstractNumId w:val="21"/>
  </w:num>
  <w:num w:numId="8" w16cid:durableId="27226159">
    <w:abstractNumId w:val="11"/>
  </w:num>
  <w:num w:numId="9" w16cid:durableId="520432656">
    <w:abstractNumId w:val="28"/>
  </w:num>
  <w:num w:numId="10" w16cid:durableId="724917311">
    <w:abstractNumId w:val="27"/>
  </w:num>
  <w:num w:numId="11" w16cid:durableId="941037013">
    <w:abstractNumId w:val="26"/>
  </w:num>
  <w:num w:numId="12" w16cid:durableId="656424655">
    <w:abstractNumId w:val="6"/>
  </w:num>
  <w:num w:numId="13" w16cid:durableId="654527807">
    <w:abstractNumId w:val="31"/>
  </w:num>
  <w:num w:numId="14" w16cid:durableId="1087308017">
    <w:abstractNumId w:val="30"/>
  </w:num>
  <w:num w:numId="15" w16cid:durableId="649602468">
    <w:abstractNumId w:val="22"/>
  </w:num>
  <w:num w:numId="16" w16cid:durableId="913854367">
    <w:abstractNumId w:val="12"/>
  </w:num>
  <w:num w:numId="17" w16cid:durableId="1352104811">
    <w:abstractNumId w:val="3"/>
  </w:num>
  <w:num w:numId="18" w16cid:durableId="1826047531">
    <w:abstractNumId w:val="13"/>
  </w:num>
  <w:num w:numId="19" w16cid:durableId="1161191189">
    <w:abstractNumId w:val="16"/>
  </w:num>
  <w:num w:numId="20" w16cid:durableId="1927304187">
    <w:abstractNumId w:val="23"/>
  </w:num>
  <w:num w:numId="21" w16cid:durableId="336034032">
    <w:abstractNumId w:val="18"/>
  </w:num>
  <w:num w:numId="22" w16cid:durableId="36510927">
    <w:abstractNumId w:val="4"/>
  </w:num>
  <w:num w:numId="23" w16cid:durableId="1837921074">
    <w:abstractNumId w:val="9"/>
  </w:num>
  <w:num w:numId="24" w16cid:durableId="1809544318">
    <w:abstractNumId w:val="7"/>
  </w:num>
  <w:num w:numId="25" w16cid:durableId="8876284">
    <w:abstractNumId w:val="0"/>
  </w:num>
  <w:num w:numId="26" w16cid:durableId="1605963358">
    <w:abstractNumId w:val="25"/>
  </w:num>
  <w:num w:numId="27" w16cid:durableId="681247415">
    <w:abstractNumId w:val="32"/>
  </w:num>
  <w:num w:numId="28" w16cid:durableId="1223445495">
    <w:abstractNumId w:val="2"/>
  </w:num>
  <w:num w:numId="29" w16cid:durableId="1444884854">
    <w:abstractNumId w:val="10"/>
  </w:num>
  <w:num w:numId="30" w16cid:durableId="2030721542">
    <w:abstractNumId w:val="1"/>
  </w:num>
  <w:num w:numId="31" w16cid:durableId="1601790948">
    <w:abstractNumId w:val="15"/>
  </w:num>
  <w:num w:numId="32" w16cid:durableId="2099860035">
    <w:abstractNumId w:val="5"/>
  </w:num>
  <w:num w:numId="33" w16cid:durableId="1644192184">
    <w:abstractNumId w:val="19"/>
  </w:num>
  <w:num w:numId="34" w16cid:durableId="2138713582">
    <w:abstractNumId w:val="20"/>
  </w:num>
  <w:num w:numId="35" w16cid:durableId="1291324284">
    <w:abstractNumId w:val="2"/>
  </w:num>
  <w:num w:numId="36" w16cid:durableId="1575702558">
    <w:abstractNumId w:val="2"/>
  </w:num>
  <w:num w:numId="37" w16cid:durableId="348483988">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D5"/>
    <w:rsid w:val="00000F01"/>
    <w:rsid w:val="00001892"/>
    <w:rsid w:val="0000286A"/>
    <w:rsid w:val="00013107"/>
    <w:rsid w:val="00014499"/>
    <w:rsid w:val="0001465C"/>
    <w:rsid w:val="00016F33"/>
    <w:rsid w:val="000178C8"/>
    <w:rsid w:val="000204A2"/>
    <w:rsid w:val="00020C40"/>
    <w:rsid w:val="00021F4C"/>
    <w:rsid w:val="00023230"/>
    <w:rsid w:val="00023A49"/>
    <w:rsid w:val="00023A94"/>
    <w:rsid w:val="000255A9"/>
    <w:rsid w:val="000303F1"/>
    <w:rsid w:val="00030BA3"/>
    <w:rsid w:val="00032359"/>
    <w:rsid w:val="00033696"/>
    <w:rsid w:val="00033FA7"/>
    <w:rsid w:val="0003401C"/>
    <w:rsid w:val="00034B19"/>
    <w:rsid w:val="00037BB5"/>
    <w:rsid w:val="0004103F"/>
    <w:rsid w:val="00041725"/>
    <w:rsid w:val="000419F8"/>
    <w:rsid w:val="00043F9E"/>
    <w:rsid w:val="000440D3"/>
    <w:rsid w:val="000445E5"/>
    <w:rsid w:val="00044D27"/>
    <w:rsid w:val="00044E73"/>
    <w:rsid w:val="0004738E"/>
    <w:rsid w:val="000473C6"/>
    <w:rsid w:val="0005196B"/>
    <w:rsid w:val="00055586"/>
    <w:rsid w:val="00055E21"/>
    <w:rsid w:val="00055FBF"/>
    <w:rsid w:val="00057F0E"/>
    <w:rsid w:val="000605E9"/>
    <w:rsid w:val="00061BC8"/>
    <w:rsid w:val="000644D7"/>
    <w:rsid w:val="000663FF"/>
    <w:rsid w:val="00067279"/>
    <w:rsid w:val="000702AA"/>
    <w:rsid w:val="00070FDB"/>
    <w:rsid w:val="0007209E"/>
    <w:rsid w:val="00074497"/>
    <w:rsid w:val="00082199"/>
    <w:rsid w:val="0008225D"/>
    <w:rsid w:val="00082ECB"/>
    <w:rsid w:val="00083F3D"/>
    <w:rsid w:val="00085A91"/>
    <w:rsid w:val="0008619F"/>
    <w:rsid w:val="000861E5"/>
    <w:rsid w:val="00091668"/>
    <w:rsid w:val="000924CD"/>
    <w:rsid w:val="000937E8"/>
    <w:rsid w:val="00094B58"/>
    <w:rsid w:val="00094E9C"/>
    <w:rsid w:val="000A0E79"/>
    <w:rsid w:val="000A1519"/>
    <w:rsid w:val="000A3603"/>
    <w:rsid w:val="000A7BFD"/>
    <w:rsid w:val="000B24DA"/>
    <w:rsid w:val="000B2FA9"/>
    <w:rsid w:val="000B5814"/>
    <w:rsid w:val="000C154C"/>
    <w:rsid w:val="000C1AEB"/>
    <w:rsid w:val="000C1D66"/>
    <w:rsid w:val="000C320D"/>
    <w:rsid w:val="000C61FD"/>
    <w:rsid w:val="000C7C45"/>
    <w:rsid w:val="000D1FC8"/>
    <w:rsid w:val="000D6BA4"/>
    <w:rsid w:val="000D7DF8"/>
    <w:rsid w:val="000E117E"/>
    <w:rsid w:val="000E13FA"/>
    <w:rsid w:val="000E1AF6"/>
    <w:rsid w:val="000E51DE"/>
    <w:rsid w:val="000F048E"/>
    <w:rsid w:val="000F39AD"/>
    <w:rsid w:val="0010367B"/>
    <w:rsid w:val="00103F2C"/>
    <w:rsid w:val="00104092"/>
    <w:rsid w:val="00106D60"/>
    <w:rsid w:val="00111187"/>
    <w:rsid w:val="00111347"/>
    <w:rsid w:val="0011324E"/>
    <w:rsid w:val="00117819"/>
    <w:rsid w:val="00120129"/>
    <w:rsid w:val="00123EF9"/>
    <w:rsid w:val="00123FB2"/>
    <w:rsid w:val="00125E28"/>
    <w:rsid w:val="001325B7"/>
    <w:rsid w:val="001339E0"/>
    <w:rsid w:val="0013625B"/>
    <w:rsid w:val="00140D2E"/>
    <w:rsid w:val="001432D5"/>
    <w:rsid w:val="001439B0"/>
    <w:rsid w:val="00146BCF"/>
    <w:rsid w:val="00147632"/>
    <w:rsid w:val="00147E8E"/>
    <w:rsid w:val="0015076F"/>
    <w:rsid w:val="00151BA2"/>
    <w:rsid w:val="00154163"/>
    <w:rsid w:val="00154251"/>
    <w:rsid w:val="00154FD5"/>
    <w:rsid w:val="00156730"/>
    <w:rsid w:val="0015730F"/>
    <w:rsid w:val="00157E47"/>
    <w:rsid w:val="00160AFF"/>
    <w:rsid w:val="00162CAC"/>
    <w:rsid w:val="00163F22"/>
    <w:rsid w:val="00164762"/>
    <w:rsid w:val="00165A08"/>
    <w:rsid w:val="00166838"/>
    <w:rsid w:val="00171A71"/>
    <w:rsid w:val="00174187"/>
    <w:rsid w:val="001743A6"/>
    <w:rsid w:val="0017579D"/>
    <w:rsid w:val="00177B94"/>
    <w:rsid w:val="001801AD"/>
    <w:rsid w:val="00180987"/>
    <w:rsid w:val="00180A6D"/>
    <w:rsid w:val="00181231"/>
    <w:rsid w:val="00181BD2"/>
    <w:rsid w:val="00181C06"/>
    <w:rsid w:val="00183359"/>
    <w:rsid w:val="00183530"/>
    <w:rsid w:val="00184B4D"/>
    <w:rsid w:val="0018576A"/>
    <w:rsid w:val="00186E6D"/>
    <w:rsid w:val="00190D7D"/>
    <w:rsid w:val="00190E94"/>
    <w:rsid w:val="00192EE8"/>
    <w:rsid w:val="0019347F"/>
    <w:rsid w:val="00193B05"/>
    <w:rsid w:val="00194A38"/>
    <w:rsid w:val="00194E5F"/>
    <w:rsid w:val="00196C72"/>
    <w:rsid w:val="00197493"/>
    <w:rsid w:val="001A055D"/>
    <w:rsid w:val="001A0808"/>
    <w:rsid w:val="001A15E1"/>
    <w:rsid w:val="001B1886"/>
    <w:rsid w:val="001B6AFA"/>
    <w:rsid w:val="001B7921"/>
    <w:rsid w:val="001C03C5"/>
    <w:rsid w:val="001C0919"/>
    <w:rsid w:val="001C0DB9"/>
    <w:rsid w:val="001C163F"/>
    <w:rsid w:val="001C1D49"/>
    <w:rsid w:val="001C3C66"/>
    <w:rsid w:val="001C613F"/>
    <w:rsid w:val="001C6793"/>
    <w:rsid w:val="001D10F4"/>
    <w:rsid w:val="001D180B"/>
    <w:rsid w:val="001D1918"/>
    <w:rsid w:val="001D1F96"/>
    <w:rsid w:val="001D3AD9"/>
    <w:rsid w:val="001E0422"/>
    <w:rsid w:val="001E43F7"/>
    <w:rsid w:val="001E4CA7"/>
    <w:rsid w:val="001E4FC5"/>
    <w:rsid w:val="001E51CC"/>
    <w:rsid w:val="001E53F3"/>
    <w:rsid w:val="001E6A05"/>
    <w:rsid w:val="001F0397"/>
    <w:rsid w:val="001F0B86"/>
    <w:rsid w:val="001F0C91"/>
    <w:rsid w:val="001F21C3"/>
    <w:rsid w:val="001F298A"/>
    <w:rsid w:val="001F2D80"/>
    <w:rsid w:val="001F3134"/>
    <w:rsid w:val="001F5253"/>
    <w:rsid w:val="001F74C8"/>
    <w:rsid w:val="001F7703"/>
    <w:rsid w:val="00202952"/>
    <w:rsid w:val="00204045"/>
    <w:rsid w:val="0020573F"/>
    <w:rsid w:val="00207287"/>
    <w:rsid w:val="0021195C"/>
    <w:rsid w:val="00211EC4"/>
    <w:rsid w:val="002123E7"/>
    <w:rsid w:val="0021267C"/>
    <w:rsid w:val="00212E31"/>
    <w:rsid w:val="00213C5B"/>
    <w:rsid w:val="002143BF"/>
    <w:rsid w:val="0021458E"/>
    <w:rsid w:val="002177D7"/>
    <w:rsid w:val="0022157D"/>
    <w:rsid w:val="00221712"/>
    <w:rsid w:val="002270F1"/>
    <w:rsid w:val="0023130A"/>
    <w:rsid w:val="00231550"/>
    <w:rsid w:val="00231D3C"/>
    <w:rsid w:val="00231F44"/>
    <w:rsid w:val="00232291"/>
    <w:rsid w:val="00233B21"/>
    <w:rsid w:val="0023638D"/>
    <w:rsid w:val="002366AC"/>
    <w:rsid w:val="00242F71"/>
    <w:rsid w:val="0024404D"/>
    <w:rsid w:val="0024443C"/>
    <w:rsid w:val="00245969"/>
    <w:rsid w:val="002474B9"/>
    <w:rsid w:val="002557ED"/>
    <w:rsid w:val="00256BA0"/>
    <w:rsid w:val="00256CC9"/>
    <w:rsid w:val="0026001C"/>
    <w:rsid w:val="00261CC7"/>
    <w:rsid w:val="002634B6"/>
    <w:rsid w:val="00264AD0"/>
    <w:rsid w:val="0026762B"/>
    <w:rsid w:val="002702CA"/>
    <w:rsid w:val="00280AA0"/>
    <w:rsid w:val="00281286"/>
    <w:rsid w:val="00282059"/>
    <w:rsid w:val="0028477D"/>
    <w:rsid w:val="00286B37"/>
    <w:rsid w:val="002918DA"/>
    <w:rsid w:val="00292329"/>
    <w:rsid w:val="002926C3"/>
    <w:rsid w:val="0029270D"/>
    <w:rsid w:val="0029586E"/>
    <w:rsid w:val="00295C2B"/>
    <w:rsid w:val="002A196A"/>
    <w:rsid w:val="002A2FAD"/>
    <w:rsid w:val="002A5E86"/>
    <w:rsid w:val="002A68BE"/>
    <w:rsid w:val="002B1408"/>
    <w:rsid w:val="002B2347"/>
    <w:rsid w:val="002B2C33"/>
    <w:rsid w:val="002B32AA"/>
    <w:rsid w:val="002B3F22"/>
    <w:rsid w:val="002B6BBD"/>
    <w:rsid w:val="002B780D"/>
    <w:rsid w:val="002C1342"/>
    <w:rsid w:val="002C3629"/>
    <w:rsid w:val="002C434C"/>
    <w:rsid w:val="002C4EE5"/>
    <w:rsid w:val="002C6B45"/>
    <w:rsid w:val="002C6EC0"/>
    <w:rsid w:val="002C6F81"/>
    <w:rsid w:val="002C7654"/>
    <w:rsid w:val="002D2048"/>
    <w:rsid w:val="002D3D92"/>
    <w:rsid w:val="002D5B10"/>
    <w:rsid w:val="002D5E01"/>
    <w:rsid w:val="002D5E82"/>
    <w:rsid w:val="002D6CEB"/>
    <w:rsid w:val="002E09A1"/>
    <w:rsid w:val="002E1ACB"/>
    <w:rsid w:val="002E6821"/>
    <w:rsid w:val="002E6DD2"/>
    <w:rsid w:val="002E76C2"/>
    <w:rsid w:val="002E7C81"/>
    <w:rsid w:val="002E7E90"/>
    <w:rsid w:val="002F0BCC"/>
    <w:rsid w:val="002F4825"/>
    <w:rsid w:val="002F4A9D"/>
    <w:rsid w:val="002F72E4"/>
    <w:rsid w:val="002F79AD"/>
    <w:rsid w:val="00303594"/>
    <w:rsid w:val="00306C15"/>
    <w:rsid w:val="00311475"/>
    <w:rsid w:val="003139CB"/>
    <w:rsid w:val="003139E6"/>
    <w:rsid w:val="00314E4F"/>
    <w:rsid w:val="003170C8"/>
    <w:rsid w:val="003175FE"/>
    <w:rsid w:val="00317611"/>
    <w:rsid w:val="00317AE3"/>
    <w:rsid w:val="00331010"/>
    <w:rsid w:val="00333B23"/>
    <w:rsid w:val="003349B9"/>
    <w:rsid w:val="00336E53"/>
    <w:rsid w:val="003433B6"/>
    <w:rsid w:val="00343A09"/>
    <w:rsid w:val="00344798"/>
    <w:rsid w:val="00345C31"/>
    <w:rsid w:val="00346808"/>
    <w:rsid w:val="00347710"/>
    <w:rsid w:val="00347E57"/>
    <w:rsid w:val="003521B2"/>
    <w:rsid w:val="00353DAC"/>
    <w:rsid w:val="00357C0D"/>
    <w:rsid w:val="00357CD1"/>
    <w:rsid w:val="00360A73"/>
    <w:rsid w:val="00362D53"/>
    <w:rsid w:val="00365610"/>
    <w:rsid w:val="00365B36"/>
    <w:rsid w:val="0036613C"/>
    <w:rsid w:val="00370C6F"/>
    <w:rsid w:val="00371F4A"/>
    <w:rsid w:val="00371F69"/>
    <w:rsid w:val="00372BB8"/>
    <w:rsid w:val="0037440A"/>
    <w:rsid w:val="00374433"/>
    <w:rsid w:val="003814B4"/>
    <w:rsid w:val="00382133"/>
    <w:rsid w:val="00386A21"/>
    <w:rsid w:val="00387E50"/>
    <w:rsid w:val="0039264B"/>
    <w:rsid w:val="003971CA"/>
    <w:rsid w:val="003A0570"/>
    <w:rsid w:val="003A1F79"/>
    <w:rsid w:val="003A4F9F"/>
    <w:rsid w:val="003A5C46"/>
    <w:rsid w:val="003A6320"/>
    <w:rsid w:val="003B0130"/>
    <w:rsid w:val="003B1B4D"/>
    <w:rsid w:val="003B6332"/>
    <w:rsid w:val="003B7ABC"/>
    <w:rsid w:val="003C05DF"/>
    <w:rsid w:val="003C3394"/>
    <w:rsid w:val="003C3700"/>
    <w:rsid w:val="003C7173"/>
    <w:rsid w:val="003D0547"/>
    <w:rsid w:val="003D162E"/>
    <w:rsid w:val="003D2C55"/>
    <w:rsid w:val="003D4ED4"/>
    <w:rsid w:val="003E1D04"/>
    <w:rsid w:val="003E7AF4"/>
    <w:rsid w:val="003F5A35"/>
    <w:rsid w:val="004018E8"/>
    <w:rsid w:val="00402041"/>
    <w:rsid w:val="00404263"/>
    <w:rsid w:val="0040483E"/>
    <w:rsid w:val="00404E2A"/>
    <w:rsid w:val="004062C3"/>
    <w:rsid w:val="00407541"/>
    <w:rsid w:val="00411295"/>
    <w:rsid w:val="00411503"/>
    <w:rsid w:val="00412B95"/>
    <w:rsid w:val="0041414A"/>
    <w:rsid w:val="0041654C"/>
    <w:rsid w:val="00417A27"/>
    <w:rsid w:val="00420489"/>
    <w:rsid w:val="00424353"/>
    <w:rsid w:val="004249F9"/>
    <w:rsid w:val="00425EFF"/>
    <w:rsid w:val="0042733E"/>
    <w:rsid w:val="00430773"/>
    <w:rsid w:val="00432FF5"/>
    <w:rsid w:val="004334AD"/>
    <w:rsid w:val="00433C43"/>
    <w:rsid w:val="0043434B"/>
    <w:rsid w:val="004346DE"/>
    <w:rsid w:val="00434765"/>
    <w:rsid w:val="0043618D"/>
    <w:rsid w:val="00441661"/>
    <w:rsid w:val="00441BBE"/>
    <w:rsid w:val="00441C23"/>
    <w:rsid w:val="00442A90"/>
    <w:rsid w:val="004460CD"/>
    <w:rsid w:val="00446F9A"/>
    <w:rsid w:val="004537C3"/>
    <w:rsid w:val="00454451"/>
    <w:rsid w:val="00455874"/>
    <w:rsid w:val="00456B29"/>
    <w:rsid w:val="0045717A"/>
    <w:rsid w:val="004578B2"/>
    <w:rsid w:val="00461D62"/>
    <w:rsid w:val="004628EC"/>
    <w:rsid w:val="00471EE0"/>
    <w:rsid w:val="004723EE"/>
    <w:rsid w:val="004724F8"/>
    <w:rsid w:val="00472BA4"/>
    <w:rsid w:val="0047324B"/>
    <w:rsid w:val="00474063"/>
    <w:rsid w:val="0048121E"/>
    <w:rsid w:val="00482663"/>
    <w:rsid w:val="00482DC0"/>
    <w:rsid w:val="0048320B"/>
    <w:rsid w:val="00486141"/>
    <w:rsid w:val="0048779E"/>
    <w:rsid w:val="004908E8"/>
    <w:rsid w:val="00494A30"/>
    <w:rsid w:val="00496FB0"/>
    <w:rsid w:val="004A18EC"/>
    <w:rsid w:val="004A4AE5"/>
    <w:rsid w:val="004A60BA"/>
    <w:rsid w:val="004A72D6"/>
    <w:rsid w:val="004B1F71"/>
    <w:rsid w:val="004B296A"/>
    <w:rsid w:val="004B2A0A"/>
    <w:rsid w:val="004B6906"/>
    <w:rsid w:val="004B6D7D"/>
    <w:rsid w:val="004C0D76"/>
    <w:rsid w:val="004C117B"/>
    <w:rsid w:val="004C1CB2"/>
    <w:rsid w:val="004C3FDF"/>
    <w:rsid w:val="004C4630"/>
    <w:rsid w:val="004D1936"/>
    <w:rsid w:val="004D37C6"/>
    <w:rsid w:val="004D51BF"/>
    <w:rsid w:val="004D5D28"/>
    <w:rsid w:val="004D74A2"/>
    <w:rsid w:val="004E1AFE"/>
    <w:rsid w:val="004E209E"/>
    <w:rsid w:val="004E3045"/>
    <w:rsid w:val="004E4376"/>
    <w:rsid w:val="004E76F1"/>
    <w:rsid w:val="004F0A9D"/>
    <w:rsid w:val="004F2F24"/>
    <w:rsid w:val="004F3713"/>
    <w:rsid w:val="004F42CC"/>
    <w:rsid w:val="004F561A"/>
    <w:rsid w:val="004F64D7"/>
    <w:rsid w:val="004F6E7A"/>
    <w:rsid w:val="005018EA"/>
    <w:rsid w:val="00502674"/>
    <w:rsid w:val="00503C32"/>
    <w:rsid w:val="00507668"/>
    <w:rsid w:val="00510C69"/>
    <w:rsid w:val="00510DD3"/>
    <w:rsid w:val="005125C1"/>
    <w:rsid w:val="00515DAA"/>
    <w:rsid w:val="005169F9"/>
    <w:rsid w:val="00516F53"/>
    <w:rsid w:val="00521044"/>
    <w:rsid w:val="005228C2"/>
    <w:rsid w:val="00522C9A"/>
    <w:rsid w:val="005247AC"/>
    <w:rsid w:val="0052538A"/>
    <w:rsid w:val="00525817"/>
    <w:rsid w:val="00525B97"/>
    <w:rsid w:val="00526A6F"/>
    <w:rsid w:val="00527F44"/>
    <w:rsid w:val="00530D76"/>
    <w:rsid w:val="005329C1"/>
    <w:rsid w:val="00534C95"/>
    <w:rsid w:val="0053793C"/>
    <w:rsid w:val="00540F28"/>
    <w:rsid w:val="00542E8F"/>
    <w:rsid w:val="0054404A"/>
    <w:rsid w:val="00544510"/>
    <w:rsid w:val="005462B5"/>
    <w:rsid w:val="00550C44"/>
    <w:rsid w:val="005510CC"/>
    <w:rsid w:val="00552534"/>
    <w:rsid w:val="00552B50"/>
    <w:rsid w:val="00560B0D"/>
    <w:rsid w:val="005639F3"/>
    <w:rsid w:val="0056488B"/>
    <w:rsid w:val="005667C4"/>
    <w:rsid w:val="00566BE9"/>
    <w:rsid w:val="00572889"/>
    <w:rsid w:val="00573AD0"/>
    <w:rsid w:val="00575663"/>
    <w:rsid w:val="005772A3"/>
    <w:rsid w:val="005774FC"/>
    <w:rsid w:val="00580C03"/>
    <w:rsid w:val="00583B5F"/>
    <w:rsid w:val="00583DEB"/>
    <w:rsid w:val="005855E3"/>
    <w:rsid w:val="00586EFC"/>
    <w:rsid w:val="005873D4"/>
    <w:rsid w:val="005906B5"/>
    <w:rsid w:val="005916FF"/>
    <w:rsid w:val="00592555"/>
    <w:rsid w:val="005943A6"/>
    <w:rsid w:val="005960EA"/>
    <w:rsid w:val="00597B4B"/>
    <w:rsid w:val="005A1CF2"/>
    <w:rsid w:val="005A1D5F"/>
    <w:rsid w:val="005A2CCB"/>
    <w:rsid w:val="005A338E"/>
    <w:rsid w:val="005A49F4"/>
    <w:rsid w:val="005A6F20"/>
    <w:rsid w:val="005A76C8"/>
    <w:rsid w:val="005A78B6"/>
    <w:rsid w:val="005B0858"/>
    <w:rsid w:val="005B216F"/>
    <w:rsid w:val="005B2BCB"/>
    <w:rsid w:val="005B5C70"/>
    <w:rsid w:val="005B5F00"/>
    <w:rsid w:val="005C0DB2"/>
    <w:rsid w:val="005C1A65"/>
    <w:rsid w:val="005C20E0"/>
    <w:rsid w:val="005C281A"/>
    <w:rsid w:val="005C4042"/>
    <w:rsid w:val="005C475D"/>
    <w:rsid w:val="005D00B5"/>
    <w:rsid w:val="005D053D"/>
    <w:rsid w:val="005D082B"/>
    <w:rsid w:val="005D0C9A"/>
    <w:rsid w:val="005D0E15"/>
    <w:rsid w:val="005D154F"/>
    <w:rsid w:val="005D167F"/>
    <w:rsid w:val="005D2A5C"/>
    <w:rsid w:val="005D4171"/>
    <w:rsid w:val="005D7326"/>
    <w:rsid w:val="005D748B"/>
    <w:rsid w:val="005D7C5C"/>
    <w:rsid w:val="005E0171"/>
    <w:rsid w:val="005E0377"/>
    <w:rsid w:val="005E071A"/>
    <w:rsid w:val="005E2816"/>
    <w:rsid w:val="005E375D"/>
    <w:rsid w:val="005E4065"/>
    <w:rsid w:val="005E4FBE"/>
    <w:rsid w:val="005E58A0"/>
    <w:rsid w:val="005F00D6"/>
    <w:rsid w:val="005F0BFF"/>
    <w:rsid w:val="005F0CB1"/>
    <w:rsid w:val="005F3B20"/>
    <w:rsid w:val="005F69A6"/>
    <w:rsid w:val="00601702"/>
    <w:rsid w:val="0060417B"/>
    <w:rsid w:val="0060424F"/>
    <w:rsid w:val="006051BF"/>
    <w:rsid w:val="006057B7"/>
    <w:rsid w:val="006057C3"/>
    <w:rsid w:val="00605E47"/>
    <w:rsid w:val="00607549"/>
    <w:rsid w:val="00607B36"/>
    <w:rsid w:val="0061039C"/>
    <w:rsid w:val="006125A6"/>
    <w:rsid w:val="00614D8A"/>
    <w:rsid w:val="006152FE"/>
    <w:rsid w:val="00615DC6"/>
    <w:rsid w:val="006165BE"/>
    <w:rsid w:val="00620F4E"/>
    <w:rsid w:val="00622ABC"/>
    <w:rsid w:val="00622C16"/>
    <w:rsid w:val="0062402D"/>
    <w:rsid w:val="00625558"/>
    <w:rsid w:val="00627AA1"/>
    <w:rsid w:val="0063473F"/>
    <w:rsid w:val="006365D6"/>
    <w:rsid w:val="00637156"/>
    <w:rsid w:val="0064004C"/>
    <w:rsid w:val="00641AC2"/>
    <w:rsid w:val="00642C78"/>
    <w:rsid w:val="0064376F"/>
    <w:rsid w:val="006444E9"/>
    <w:rsid w:val="00644BFD"/>
    <w:rsid w:val="0064517F"/>
    <w:rsid w:val="006451CB"/>
    <w:rsid w:val="00650AF3"/>
    <w:rsid w:val="00651241"/>
    <w:rsid w:val="006529AF"/>
    <w:rsid w:val="00653161"/>
    <w:rsid w:val="006539AF"/>
    <w:rsid w:val="00654390"/>
    <w:rsid w:val="00654B52"/>
    <w:rsid w:val="00655C29"/>
    <w:rsid w:val="006565CD"/>
    <w:rsid w:val="00656DBC"/>
    <w:rsid w:val="00656DF4"/>
    <w:rsid w:val="0066000B"/>
    <w:rsid w:val="00660363"/>
    <w:rsid w:val="00663A56"/>
    <w:rsid w:val="00665E93"/>
    <w:rsid w:val="006713BD"/>
    <w:rsid w:val="00672161"/>
    <w:rsid w:val="0067323E"/>
    <w:rsid w:val="00673C67"/>
    <w:rsid w:val="006753BF"/>
    <w:rsid w:val="006766A2"/>
    <w:rsid w:val="006773BD"/>
    <w:rsid w:val="00683D2A"/>
    <w:rsid w:val="0068635B"/>
    <w:rsid w:val="00691030"/>
    <w:rsid w:val="006926F8"/>
    <w:rsid w:val="0069490F"/>
    <w:rsid w:val="00695574"/>
    <w:rsid w:val="006A3391"/>
    <w:rsid w:val="006A3447"/>
    <w:rsid w:val="006A400A"/>
    <w:rsid w:val="006A4644"/>
    <w:rsid w:val="006A6A86"/>
    <w:rsid w:val="006B08BA"/>
    <w:rsid w:val="006B0D7B"/>
    <w:rsid w:val="006B4226"/>
    <w:rsid w:val="006B5B40"/>
    <w:rsid w:val="006B7B23"/>
    <w:rsid w:val="006C26B6"/>
    <w:rsid w:val="006C26C9"/>
    <w:rsid w:val="006C2752"/>
    <w:rsid w:val="006C388B"/>
    <w:rsid w:val="006C5B90"/>
    <w:rsid w:val="006C7856"/>
    <w:rsid w:val="006D13A5"/>
    <w:rsid w:val="006D2F7F"/>
    <w:rsid w:val="006D38A8"/>
    <w:rsid w:val="006D5822"/>
    <w:rsid w:val="006D6A60"/>
    <w:rsid w:val="006E1A9A"/>
    <w:rsid w:val="006E2183"/>
    <w:rsid w:val="006E240A"/>
    <w:rsid w:val="006E2DBE"/>
    <w:rsid w:val="006E3BBC"/>
    <w:rsid w:val="006E59D8"/>
    <w:rsid w:val="006F01D1"/>
    <w:rsid w:val="006F14D2"/>
    <w:rsid w:val="006F4307"/>
    <w:rsid w:val="006F4CEF"/>
    <w:rsid w:val="007007FF"/>
    <w:rsid w:val="00700947"/>
    <w:rsid w:val="00700D10"/>
    <w:rsid w:val="0070106B"/>
    <w:rsid w:val="007037BF"/>
    <w:rsid w:val="00704612"/>
    <w:rsid w:val="00705BF9"/>
    <w:rsid w:val="0070722B"/>
    <w:rsid w:val="00711930"/>
    <w:rsid w:val="00714B70"/>
    <w:rsid w:val="007264A7"/>
    <w:rsid w:val="007309DB"/>
    <w:rsid w:val="00731785"/>
    <w:rsid w:val="00731ACC"/>
    <w:rsid w:val="00731EB5"/>
    <w:rsid w:val="00734277"/>
    <w:rsid w:val="00734ECE"/>
    <w:rsid w:val="00734F85"/>
    <w:rsid w:val="007368C9"/>
    <w:rsid w:val="007414E5"/>
    <w:rsid w:val="00746B87"/>
    <w:rsid w:val="00750CF3"/>
    <w:rsid w:val="0075528A"/>
    <w:rsid w:val="00755CE7"/>
    <w:rsid w:val="00763E44"/>
    <w:rsid w:val="00764738"/>
    <w:rsid w:val="00767408"/>
    <w:rsid w:val="00767C82"/>
    <w:rsid w:val="00773EB4"/>
    <w:rsid w:val="00777C7B"/>
    <w:rsid w:val="007811AF"/>
    <w:rsid w:val="00781D5F"/>
    <w:rsid w:val="007850AF"/>
    <w:rsid w:val="00785110"/>
    <w:rsid w:val="00785586"/>
    <w:rsid w:val="00786431"/>
    <w:rsid w:val="00786FFC"/>
    <w:rsid w:val="00787A51"/>
    <w:rsid w:val="00787F79"/>
    <w:rsid w:val="00790122"/>
    <w:rsid w:val="00790D1B"/>
    <w:rsid w:val="00792786"/>
    <w:rsid w:val="007934D4"/>
    <w:rsid w:val="00795C7A"/>
    <w:rsid w:val="00796BDB"/>
    <w:rsid w:val="00797D4A"/>
    <w:rsid w:val="007A188D"/>
    <w:rsid w:val="007A239F"/>
    <w:rsid w:val="007A2653"/>
    <w:rsid w:val="007A48A1"/>
    <w:rsid w:val="007A501C"/>
    <w:rsid w:val="007A53D0"/>
    <w:rsid w:val="007A6E36"/>
    <w:rsid w:val="007B0621"/>
    <w:rsid w:val="007B0EE8"/>
    <w:rsid w:val="007B1575"/>
    <w:rsid w:val="007B4B30"/>
    <w:rsid w:val="007B6D2C"/>
    <w:rsid w:val="007B7AE8"/>
    <w:rsid w:val="007B7E93"/>
    <w:rsid w:val="007C6135"/>
    <w:rsid w:val="007D17B6"/>
    <w:rsid w:val="007D235B"/>
    <w:rsid w:val="007D394D"/>
    <w:rsid w:val="007D53F0"/>
    <w:rsid w:val="007D65CC"/>
    <w:rsid w:val="007D6C00"/>
    <w:rsid w:val="007E07BB"/>
    <w:rsid w:val="007E483A"/>
    <w:rsid w:val="007E6FAC"/>
    <w:rsid w:val="007E7449"/>
    <w:rsid w:val="007F2074"/>
    <w:rsid w:val="007F27EC"/>
    <w:rsid w:val="007F3C42"/>
    <w:rsid w:val="007F4458"/>
    <w:rsid w:val="007F4AC0"/>
    <w:rsid w:val="007F5329"/>
    <w:rsid w:val="007F5606"/>
    <w:rsid w:val="007F6EC2"/>
    <w:rsid w:val="00800BCC"/>
    <w:rsid w:val="008033B5"/>
    <w:rsid w:val="008033D5"/>
    <w:rsid w:val="00803E3A"/>
    <w:rsid w:val="008045B9"/>
    <w:rsid w:val="00806B8C"/>
    <w:rsid w:val="0081149E"/>
    <w:rsid w:val="00813B1B"/>
    <w:rsid w:val="00816ABE"/>
    <w:rsid w:val="008173E7"/>
    <w:rsid w:val="00822B9C"/>
    <w:rsid w:val="00832F19"/>
    <w:rsid w:val="008341CB"/>
    <w:rsid w:val="00840620"/>
    <w:rsid w:val="0084088B"/>
    <w:rsid w:val="00845A8F"/>
    <w:rsid w:val="00846D2B"/>
    <w:rsid w:val="0084709F"/>
    <w:rsid w:val="008543A6"/>
    <w:rsid w:val="00854D6E"/>
    <w:rsid w:val="008557DF"/>
    <w:rsid w:val="00861CF8"/>
    <w:rsid w:val="00861FF8"/>
    <w:rsid w:val="00871F7B"/>
    <w:rsid w:val="00874477"/>
    <w:rsid w:val="0087467E"/>
    <w:rsid w:val="008839B6"/>
    <w:rsid w:val="00887011"/>
    <w:rsid w:val="008937E0"/>
    <w:rsid w:val="0089472B"/>
    <w:rsid w:val="00894A1B"/>
    <w:rsid w:val="0089510F"/>
    <w:rsid w:val="008A3B4B"/>
    <w:rsid w:val="008A7F5E"/>
    <w:rsid w:val="008B035E"/>
    <w:rsid w:val="008B3DE1"/>
    <w:rsid w:val="008B6E3C"/>
    <w:rsid w:val="008C075E"/>
    <w:rsid w:val="008C7EB6"/>
    <w:rsid w:val="008D0F87"/>
    <w:rsid w:val="008D161D"/>
    <w:rsid w:val="008D2AB0"/>
    <w:rsid w:val="008D46DE"/>
    <w:rsid w:val="008D46FF"/>
    <w:rsid w:val="008D4EEE"/>
    <w:rsid w:val="008D562D"/>
    <w:rsid w:val="008D5636"/>
    <w:rsid w:val="008E33C5"/>
    <w:rsid w:val="008E40D2"/>
    <w:rsid w:val="008E452B"/>
    <w:rsid w:val="008F2C70"/>
    <w:rsid w:val="008F4CE9"/>
    <w:rsid w:val="00902323"/>
    <w:rsid w:val="0090321F"/>
    <w:rsid w:val="00903338"/>
    <w:rsid w:val="009045A2"/>
    <w:rsid w:val="00906911"/>
    <w:rsid w:val="00906ECD"/>
    <w:rsid w:val="00906FD1"/>
    <w:rsid w:val="009070A6"/>
    <w:rsid w:val="00913013"/>
    <w:rsid w:val="009145A6"/>
    <w:rsid w:val="0092060A"/>
    <w:rsid w:val="0092248C"/>
    <w:rsid w:val="00923ED5"/>
    <w:rsid w:val="009302B7"/>
    <w:rsid w:val="00930730"/>
    <w:rsid w:val="00931673"/>
    <w:rsid w:val="00934266"/>
    <w:rsid w:val="00935201"/>
    <w:rsid w:val="00940414"/>
    <w:rsid w:val="009431F3"/>
    <w:rsid w:val="00944D8B"/>
    <w:rsid w:val="00944FC5"/>
    <w:rsid w:val="00947C68"/>
    <w:rsid w:val="009527AF"/>
    <w:rsid w:val="009539B2"/>
    <w:rsid w:val="00953F78"/>
    <w:rsid w:val="00954387"/>
    <w:rsid w:val="00961948"/>
    <w:rsid w:val="00964B76"/>
    <w:rsid w:val="009656AC"/>
    <w:rsid w:val="00965DDC"/>
    <w:rsid w:val="009679C4"/>
    <w:rsid w:val="0097057E"/>
    <w:rsid w:val="0097343D"/>
    <w:rsid w:val="009757D3"/>
    <w:rsid w:val="00984331"/>
    <w:rsid w:val="009853EB"/>
    <w:rsid w:val="00985AF6"/>
    <w:rsid w:val="00987160"/>
    <w:rsid w:val="00992BC3"/>
    <w:rsid w:val="00994B51"/>
    <w:rsid w:val="009A2592"/>
    <w:rsid w:val="009A3027"/>
    <w:rsid w:val="009A424E"/>
    <w:rsid w:val="009A4535"/>
    <w:rsid w:val="009B24F2"/>
    <w:rsid w:val="009B28F7"/>
    <w:rsid w:val="009B3C41"/>
    <w:rsid w:val="009B41AD"/>
    <w:rsid w:val="009C33D8"/>
    <w:rsid w:val="009C5381"/>
    <w:rsid w:val="009C768E"/>
    <w:rsid w:val="009D1551"/>
    <w:rsid w:val="009D3BC2"/>
    <w:rsid w:val="009D4F38"/>
    <w:rsid w:val="009E260B"/>
    <w:rsid w:val="009E26A5"/>
    <w:rsid w:val="009E4C0F"/>
    <w:rsid w:val="009E5AD9"/>
    <w:rsid w:val="009E6C4C"/>
    <w:rsid w:val="009E7B66"/>
    <w:rsid w:val="009F08D6"/>
    <w:rsid w:val="009F0E7B"/>
    <w:rsid w:val="009F1C08"/>
    <w:rsid w:val="009F1C6B"/>
    <w:rsid w:val="009F5533"/>
    <w:rsid w:val="009F795B"/>
    <w:rsid w:val="009F7A8D"/>
    <w:rsid w:val="00A02174"/>
    <w:rsid w:val="00A027A1"/>
    <w:rsid w:val="00A03D13"/>
    <w:rsid w:val="00A04E16"/>
    <w:rsid w:val="00A0649E"/>
    <w:rsid w:val="00A07E7A"/>
    <w:rsid w:val="00A14D19"/>
    <w:rsid w:val="00A16CF9"/>
    <w:rsid w:val="00A17241"/>
    <w:rsid w:val="00A22C9B"/>
    <w:rsid w:val="00A23232"/>
    <w:rsid w:val="00A2761B"/>
    <w:rsid w:val="00A2763A"/>
    <w:rsid w:val="00A27B91"/>
    <w:rsid w:val="00A27CC0"/>
    <w:rsid w:val="00A3506F"/>
    <w:rsid w:val="00A35F2E"/>
    <w:rsid w:val="00A36149"/>
    <w:rsid w:val="00A376EB"/>
    <w:rsid w:val="00A43A91"/>
    <w:rsid w:val="00A44327"/>
    <w:rsid w:val="00A4539D"/>
    <w:rsid w:val="00A4587E"/>
    <w:rsid w:val="00A56FC5"/>
    <w:rsid w:val="00A61947"/>
    <w:rsid w:val="00A63EDC"/>
    <w:rsid w:val="00A64500"/>
    <w:rsid w:val="00A648DC"/>
    <w:rsid w:val="00A65CE8"/>
    <w:rsid w:val="00A71F99"/>
    <w:rsid w:val="00A74842"/>
    <w:rsid w:val="00A774E2"/>
    <w:rsid w:val="00A77FA0"/>
    <w:rsid w:val="00A813DA"/>
    <w:rsid w:val="00A81816"/>
    <w:rsid w:val="00A8280E"/>
    <w:rsid w:val="00A86991"/>
    <w:rsid w:val="00A879EC"/>
    <w:rsid w:val="00A907F2"/>
    <w:rsid w:val="00A921A2"/>
    <w:rsid w:val="00A92F76"/>
    <w:rsid w:val="00A9360F"/>
    <w:rsid w:val="00AA0674"/>
    <w:rsid w:val="00AA1CC8"/>
    <w:rsid w:val="00AA25DD"/>
    <w:rsid w:val="00AA4D7A"/>
    <w:rsid w:val="00AA6027"/>
    <w:rsid w:val="00AB0C08"/>
    <w:rsid w:val="00AB45C2"/>
    <w:rsid w:val="00AB46ED"/>
    <w:rsid w:val="00AB783F"/>
    <w:rsid w:val="00AC15C7"/>
    <w:rsid w:val="00AC70D4"/>
    <w:rsid w:val="00AC7E17"/>
    <w:rsid w:val="00AD1A9F"/>
    <w:rsid w:val="00AD3CE0"/>
    <w:rsid w:val="00AD4963"/>
    <w:rsid w:val="00AE0141"/>
    <w:rsid w:val="00AE4391"/>
    <w:rsid w:val="00AE5884"/>
    <w:rsid w:val="00AE68F5"/>
    <w:rsid w:val="00AE7191"/>
    <w:rsid w:val="00AF0CEC"/>
    <w:rsid w:val="00AF3CDD"/>
    <w:rsid w:val="00AF7DB9"/>
    <w:rsid w:val="00B01100"/>
    <w:rsid w:val="00B01919"/>
    <w:rsid w:val="00B07479"/>
    <w:rsid w:val="00B115D3"/>
    <w:rsid w:val="00B1250F"/>
    <w:rsid w:val="00B12A87"/>
    <w:rsid w:val="00B12A98"/>
    <w:rsid w:val="00B12E10"/>
    <w:rsid w:val="00B14F27"/>
    <w:rsid w:val="00B15014"/>
    <w:rsid w:val="00B16A1B"/>
    <w:rsid w:val="00B206D7"/>
    <w:rsid w:val="00B21196"/>
    <w:rsid w:val="00B216DD"/>
    <w:rsid w:val="00B22DF6"/>
    <w:rsid w:val="00B23291"/>
    <w:rsid w:val="00B238EE"/>
    <w:rsid w:val="00B2571B"/>
    <w:rsid w:val="00B319D6"/>
    <w:rsid w:val="00B31B5B"/>
    <w:rsid w:val="00B32B65"/>
    <w:rsid w:val="00B360C3"/>
    <w:rsid w:val="00B36B64"/>
    <w:rsid w:val="00B405E4"/>
    <w:rsid w:val="00B41F45"/>
    <w:rsid w:val="00B4230B"/>
    <w:rsid w:val="00B427B5"/>
    <w:rsid w:val="00B56CF3"/>
    <w:rsid w:val="00B578DB"/>
    <w:rsid w:val="00B600A6"/>
    <w:rsid w:val="00B60EC2"/>
    <w:rsid w:val="00B649A5"/>
    <w:rsid w:val="00B72990"/>
    <w:rsid w:val="00B72DEC"/>
    <w:rsid w:val="00B73455"/>
    <w:rsid w:val="00B737E9"/>
    <w:rsid w:val="00B75109"/>
    <w:rsid w:val="00B766D2"/>
    <w:rsid w:val="00B7698C"/>
    <w:rsid w:val="00B76FF2"/>
    <w:rsid w:val="00B8202F"/>
    <w:rsid w:val="00B842CD"/>
    <w:rsid w:val="00B9157B"/>
    <w:rsid w:val="00B91DE1"/>
    <w:rsid w:val="00B93121"/>
    <w:rsid w:val="00B93D9C"/>
    <w:rsid w:val="00B94F15"/>
    <w:rsid w:val="00B960FF"/>
    <w:rsid w:val="00BA13BE"/>
    <w:rsid w:val="00BA1A35"/>
    <w:rsid w:val="00BA31D7"/>
    <w:rsid w:val="00BA4376"/>
    <w:rsid w:val="00BA4E5A"/>
    <w:rsid w:val="00BA5A9C"/>
    <w:rsid w:val="00BB1DCC"/>
    <w:rsid w:val="00BB52FC"/>
    <w:rsid w:val="00BB5BEB"/>
    <w:rsid w:val="00BB671D"/>
    <w:rsid w:val="00BB7F2D"/>
    <w:rsid w:val="00BC0B93"/>
    <w:rsid w:val="00BC772C"/>
    <w:rsid w:val="00BD3480"/>
    <w:rsid w:val="00BD44FC"/>
    <w:rsid w:val="00BD6009"/>
    <w:rsid w:val="00BD7467"/>
    <w:rsid w:val="00BD77BC"/>
    <w:rsid w:val="00BD77D6"/>
    <w:rsid w:val="00BD7BBC"/>
    <w:rsid w:val="00BE1D15"/>
    <w:rsid w:val="00BE1D2C"/>
    <w:rsid w:val="00BE1EBF"/>
    <w:rsid w:val="00BE2CB2"/>
    <w:rsid w:val="00BE5721"/>
    <w:rsid w:val="00BE788D"/>
    <w:rsid w:val="00BF082B"/>
    <w:rsid w:val="00BF1A33"/>
    <w:rsid w:val="00C039CC"/>
    <w:rsid w:val="00C05FD9"/>
    <w:rsid w:val="00C067EB"/>
    <w:rsid w:val="00C06A60"/>
    <w:rsid w:val="00C10205"/>
    <w:rsid w:val="00C109EB"/>
    <w:rsid w:val="00C14E99"/>
    <w:rsid w:val="00C14EFA"/>
    <w:rsid w:val="00C167CA"/>
    <w:rsid w:val="00C168F2"/>
    <w:rsid w:val="00C24131"/>
    <w:rsid w:val="00C25056"/>
    <w:rsid w:val="00C25C77"/>
    <w:rsid w:val="00C277DD"/>
    <w:rsid w:val="00C3205C"/>
    <w:rsid w:val="00C341AD"/>
    <w:rsid w:val="00C35372"/>
    <w:rsid w:val="00C355A7"/>
    <w:rsid w:val="00C36EC6"/>
    <w:rsid w:val="00C417F0"/>
    <w:rsid w:val="00C459B6"/>
    <w:rsid w:val="00C45CBC"/>
    <w:rsid w:val="00C463AF"/>
    <w:rsid w:val="00C46437"/>
    <w:rsid w:val="00C475A1"/>
    <w:rsid w:val="00C50677"/>
    <w:rsid w:val="00C51E42"/>
    <w:rsid w:val="00C52DE4"/>
    <w:rsid w:val="00C611C6"/>
    <w:rsid w:val="00C62E26"/>
    <w:rsid w:val="00C64186"/>
    <w:rsid w:val="00C65E9A"/>
    <w:rsid w:val="00C66E9F"/>
    <w:rsid w:val="00C70D0F"/>
    <w:rsid w:val="00C71ED6"/>
    <w:rsid w:val="00C75CD7"/>
    <w:rsid w:val="00C75CE4"/>
    <w:rsid w:val="00C77126"/>
    <w:rsid w:val="00C8348E"/>
    <w:rsid w:val="00C835A1"/>
    <w:rsid w:val="00C84A94"/>
    <w:rsid w:val="00C84CF4"/>
    <w:rsid w:val="00C90D9D"/>
    <w:rsid w:val="00C927BB"/>
    <w:rsid w:val="00C92AED"/>
    <w:rsid w:val="00C9348E"/>
    <w:rsid w:val="00C93713"/>
    <w:rsid w:val="00C93982"/>
    <w:rsid w:val="00C9527D"/>
    <w:rsid w:val="00C95501"/>
    <w:rsid w:val="00C95D32"/>
    <w:rsid w:val="00C95F99"/>
    <w:rsid w:val="00C9600C"/>
    <w:rsid w:val="00C96979"/>
    <w:rsid w:val="00CA74A4"/>
    <w:rsid w:val="00CB00DB"/>
    <w:rsid w:val="00CB05B5"/>
    <w:rsid w:val="00CB0ED6"/>
    <w:rsid w:val="00CB358D"/>
    <w:rsid w:val="00CB36E2"/>
    <w:rsid w:val="00CB5131"/>
    <w:rsid w:val="00CB552A"/>
    <w:rsid w:val="00CC066E"/>
    <w:rsid w:val="00CC0B7C"/>
    <w:rsid w:val="00CC162B"/>
    <w:rsid w:val="00CC20B5"/>
    <w:rsid w:val="00CC3652"/>
    <w:rsid w:val="00CC42D5"/>
    <w:rsid w:val="00CC48D5"/>
    <w:rsid w:val="00CC7F83"/>
    <w:rsid w:val="00CD038D"/>
    <w:rsid w:val="00CD2097"/>
    <w:rsid w:val="00CD3386"/>
    <w:rsid w:val="00CD39B4"/>
    <w:rsid w:val="00CD3F37"/>
    <w:rsid w:val="00CD5F56"/>
    <w:rsid w:val="00CD77EA"/>
    <w:rsid w:val="00CE0937"/>
    <w:rsid w:val="00CE15CE"/>
    <w:rsid w:val="00CE2460"/>
    <w:rsid w:val="00CF0A17"/>
    <w:rsid w:val="00CF4662"/>
    <w:rsid w:val="00CF596D"/>
    <w:rsid w:val="00CF6D1D"/>
    <w:rsid w:val="00CF735A"/>
    <w:rsid w:val="00D02310"/>
    <w:rsid w:val="00D0468B"/>
    <w:rsid w:val="00D04FB4"/>
    <w:rsid w:val="00D05E8C"/>
    <w:rsid w:val="00D07D2E"/>
    <w:rsid w:val="00D1266F"/>
    <w:rsid w:val="00D134BB"/>
    <w:rsid w:val="00D1592A"/>
    <w:rsid w:val="00D21813"/>
    <w:rsid w:val="00D21AAD"/>
    <w:rsid w:val="00D21DE2"/>
    <w:rsid w:val="00D22D16"/>
    <w:rsid w:val="00D22FFE"/>
    <w:rsid w:val="00D23FF4"/>
    <w:rsid w:val="00D26B17"/>
    <w:rsid w:val="00D26CA0"/>
    <w:rsid w:val="00D279AB"/>
    <w:rsid w:val="00D30221"/>
    <w:rsid w:val="00D3258F"/>
    <w:rsid w:val="00D355EB"/>
    <w:rsid w:val="00D35FBC"/>
    <w:rsid w:val="00D37DC9"/>
    <w:rsid w:val="00D413E3"/>
    <w:rsid w:val="00D43122"/>
    <w:rsid w:val="00D444C5"/>
    <w:rsid w:val="00D446D0"/>
    <w:rsid w:val="00D47E32"/>
    <w:rsid w:val="00D54943"/>
    <w:rsid w:val="00D558E0"/>
    <w:rsid w:val="00D614CA"/>
    <w:rsid w:val="00D61A77"/>
    <w:rsid w:val="00D653F8"/>
    <w:rsid w:val="00D72876"/>
    <w:rsid w:val="00D72ECF"/>
    <w:rsid w:val="00D749DC"/>
    <w:rsid w:val="00D8636F"/>
    <w:rsid w:val="00D86E98"/>
    <w:rsid w:val="00D90D93"/>
    <w:rsid w:val="00D91319"/>
    <w:rsid w:val="00D94876"/>
    <w:rsid w:val="00DA08E8"/>
    <w:rsid w:val="00DA3C1C"/>
    <w:rsid w:val="00DA65F1"/>
    <w:rsid w:val="00DA6EDD"/>
    <w:rsid w:val="00DA6F20"/>
    <w:rsid w:val="00DA733B"/>
    <w:rsid w:val="00DB262A"/>
    <w:rsid w:val="00DB3C20"/>
    <w:rsid w:val="00DB4BA6"/>
    <w:rsid w:val="00DC1A50"/>
    <w:rsid w:val="00DC302E"/>
    <w:rsid w:val="00DC54F5"/>
    <w:rsid w:val="00DD0328"/>
    <w:rsid w:val="00DD0B99"/>
    <w:rsid w:val="00DD493E"/>
    <w:rsid w:val="00DD5DB5"/>
    <w:rsid w:val="00DD6A7F"/>
    <w:rsid w:val="00DD721B"/>
    <w:rsid w:val="00DD7765"/>
    <w:rsid w:val="00DD7992"/>
    <w:rsid w:val="00DD7DB9"/>
    <w:rsid w:val="00DE0676"/>
    <w:rsid w:val="00DE3783"/>
    <w:rsid w:val="00DE461D"/>
    <w:rsid w:val="00DE4DD8"/>
    <w:rsid w:val="00DE6123"/>
    <w:rsid w:val="00DF2ECF"/>
    <w:rsid w:val="00DF363F"/>
    <w:rsid w:val="00DF63F7"/>
    <w:rsid w:val="00DF7A22"/>
    <w:rsid w:val="00DF7C9F"/>
    <w:rsid w:val="00E00D74"/>
    <w:rsid w:val="00E01479"/>
    <w:rsid w:val="00E0228C"/>
    <w:rsid w:val="00E0237E"/>
    <w:rsid w:val="00E024E3"/>
    <w:rsid w:val="00E030F5"/>
    <w:rsid w:val="00E048F6"/>
    <w:rsid w:val="00E04E10"/>
    <w:rsid w:val="00E0584D"/>
    <w:rsid w:val="00E12CAC"/>
    <w:rsid w:val="00E13686"/>
    <w:rsid w:val="00E144A4"/>
    <w:rsid w:val="00E16745"/>
    <w:rsid w:val="00E20C45"/>
    <w:rsid w:val="00E219F9"/>
    <w:rsid w:val="00E22AA2"/>
    <w:rsid w:val="00E22B77"/>
    <w:rsid w:val="00E240BA"/>
    <w:rsid w:val="00E24796"/>
    <w:rsid w:val="00E25957"/>
    <w:rsid w:val="00E30077"/>
    <w:rsid w:val="00E31471"/>
    <w:rsid w:val="00E31E8D"/>
    <w:rsid w:val="00E3305B"/>
    <w:rsid w:val="00E335ED"/>
    <w:rsid w:val="00E37138"/>
    <w:rsid w:val="00E40B03"/>
    <w:rsid w:val="00E40D53"/>
    <w:rsid w:val="00E41C74"/>
    <w:rsid w:val="00E4334E"/>
    <w:rsid w:val="00E51E73"/>
    <w:rsid w:val="00E53030"/>
    <w:rsid w:val="00E5622A"/>
    <w:rsid w:val="00E570B0"/>
    <w:rsid w:val="00E65E23"/>
    <w:rsid w:val="00E66F20"/>
    <w:rsid w:val="00E710A9"/>
    <w:rsid w:val="00E72915"/>
    <w:rsid w:val="00E73598"/>
    <w:rsid w:val="00E748DC"/>
    <w:rsid w:val="00E76076"/>
    <w:rsid w:val="00E763AC"/>
    <w:rsid w:val="00E77566"/>
    <w:rsid w:val="00E77C03"/>
    <w:rsid w:val="00E77DA6"/>
    <w:rsid w:val="00E844C7"/>
    <w:rsid w:val="00E84F09"/>
    <w:rsid w:val="00E867DC"/>
    <w:rsid w:val="00E8723B"/>
    <w:rsid w:val="00E87F27"/>
    <w:rsid w:val="00E9046B"/>
    <w:rsid w:val="00E90853"/>
    <w:rsid w:val="00E92C7A"/>
    <w:rsid w:val="00E9301E"/>
    <w:rsid w:val="00E9452D"/>
    <w:rsid w:val="00E94A9B"/>
    <w:rsid w:val="00E951FE"/>
    <w:rsid w:val="00E9521C"/>
    <w:rsid w:val="00E96AEC"/>
    <w:rsid w:val="00EA1464"/>
    <w:rsid w:val="00EA28C3"/>
    <w:rsid w:val="00EA4A03"/>
    <w:rsid w:val="00EA4EEB"/>
    <w:rsid w:val="00EB04FD"/>
    <w:rsid w:val="00EB7A13"/>
    <w:rsid w:val="00EC0825"/>
    <w:rsid w:val="00EC1808"/>
    <w:rsid w:val="00EC2EF3"/>
    <w:rsid w:val="00EC38D3"/>
    <w:rsid w:val="00EC4E8B"/>
    <w:rsid w:val="00ED00E0"/>
    <w:rsid w:val="00ED58AF"/>
    <w:rsid w:val="00ED6185"/>
    <w:rsid w:val="00ED7C0E"/>
    <w:rsid w:val="00ED7DCC"/>
    <w:rsid w:val="00EE003A"/>
    <w:rsid w:val="00EE51ED"/>
    <w:rsid w:val="00EE56D7"/>
    <w:rsid w:val="00EF3961"/>
    <w:rsid w:val="00EF5636"/>
    <w:rsid w:val="00F00195"/>
    <w:rsid w:val="00F007FB"/>
    <w:rsid w:val="00F0165B"/>
    <w:rsid w:val="00F02CF2"/>
    <w:rsid w:val="00F03378"/>
    <w:rsid w:val="00F03C77"/>
    <w:rsid w:val="00F04D09"/>
    <w:rsid w:val="00F07057"/>
    <w:rsid w:val="00F1028F"/>
    <w:rsid w:val="00F1532C"/>
    <w:rsid w:val="00F157DC"/>
    <w:rsid w:val="00F15FB5"/>
    <w:rsid w:val="00F20073"/>
    <w:rsid w:val="00F2238B"/>
    <w:rsid w:val="00F256F7"/>
    <w:rsid w:val="00F2798A"/>
    <w:rsid w:val="00F305AA"/>
    <w:rsid w:val="00F31AA5"/>
    <w:rsid w:val="00F33DA0"/>
    <w:rsid w:val="00F35548"/>
    <w:rsid w:val="00F3604F"/>
    <w:rsid w:val="00F3630C"/>
    <w:rsid w:val="00F36397"/>
    <w:rsid w:val="00F40F49"/>
    <w:rsid w:val="00F4337F"/>
    <w:rsid w:val="00F45595"/>
    <w:rsid w:val="00F45F39"/>
    <w:rsid w:val="00F50C96"/>
    <w:rsid w:val="00F512B8"/>
    <w:rsid w:val="00F52F1A"/>
    <w:rsid w:val="00F53FD8"/>
    <w:rsid w:val="00F54743"/>
    <w:rsid w:val="00F55F0D"/>
    <w:rsid w:val="00F57897"/>
    <w:rsid w:val="00F60379"/>
    <w:rsid w:val="00F60E28"/>
    <w:rsid w:val="00F61264"/>
    <w:rsid w:val="00F61633"/>
    <w:rsid w:val="00F61F45"/>
    <w:rsid w:val="00F632F4"/>
    <w:rsid w:val="00F6433D"/>
    <w:rsid w:val="00F64C62"/>
    <w:rsid w:val="00F65215"/>
    <w:rsid w:val="00F655DC"/>
    <w:rsid w:val="00F677CE"/>
    <w:rsid w:val="00F70AAE"/>
    <w:rsid w:val="00F75634"/>
    <w:rsid w:val="00F75F75"/>
    <w:rsid w:val="00F80BE5"/>
    <w:rsid w:val="00F81E43"/>
    <w:rsid w:val="00F8221E"/>
    <w:rsid w:val="00F8303C"/>
    <w:rsid w:val="00F83318"/>
    <w:rsid w:val="00F8590D"/>
    <w:rsid w:val="00F860D0"/>
    <w:rsid w:val="00F87094"/>
    <w:rsid w:val="00F8723B"/>
    <w:rsid w:val="00F9039F"/>
    <w:rsid w:val="00F906AC"/>
    <w:rsid w:val="00F9297C"/>
    <w:rsid w:val="00F950F5"/>
    <w:rsid w:val="00F95F4D"/>
    <w:rsid w:val="00F96513"/>
    <w:rsid w:val="00FA088C"/>
    <w:rsid w:val="00FA27E4"/>
    <w:rsid w:val="00FA2DD6"/>
    <w:rsid w:val="00FA33D9"/>
    <w:rsid w:val="00FA384B"/>
    <w:rsid w:val="00FA5458"/>
    <w:rsid w:val="00FB174C"/>
    <w:rsid w:val="00FB1B2F"/>
    <w:rsid w:val="00FB287D"/>
    <w:rsid w:val="00FB45B7"/>
    <w:rsid w:val="00FB7D88"/>
    <w:rsid w:val="00FC09A0"/>
    <w:rsid w:val="00FC3972"/>
    <w:rsid w:val="00FC3EB4"/>
    <w:rsid w:val="00FC3F88"/>
    <w:rsid w:val="00FC43AE"/>
    <w:rsid w:val="00FC6814"/>
    <w:rsid w:val="00FD000E"/>
    <w:rsid w:val="00FD042E"/>
    <w:rsid w:val="00FD0E18"/>
    <w:rsid w:val="00FD0E4A"/>
    <w:rsid w:val="00FD1A9A"/>
    <w:rsid w:val="00FD2722"/>
    <w:rsid w:val="00FD3E5B"/>
    <w:rsid w:val="00FD451F"/>
    <w:rsid w:val="00FD542E"/>
    <w:rsid w:val="00FD618C"/>
    <w:rsid w:val="00FD6245"/>
    <w:rsid w:val="00FD62E9"/>
    <w:rsid w:val="00FE34EC"/>
    <w:rsid w:val="00FE4C0F"/>
    <w:rsid w:val="00FE6227"/>
    <w:rsid w:val="00FF029D"/>
    <w:rsid w:val="00FF0428"/>
    <w:rsid w:val="00FF0DD9"/>
    <w:rsid w:val="00FF59EA"/>
    <w:rsid w:val="00FF78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14A0E"/>
  <w15:docId w15:val="{FEF1016D-C510-4470-9B4F-9887E4EA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A055D"/>
    <w:pPr>
      <w:keepLines/>
      <w:spacing w:before="120" w:after="120"/>
      <w:jc w:val="both"/>
    </w:pPr>
    <w:rPr>
      <w:color w:val="3D3935"/>
      <w:lang w:eastAsia="en-US"/>
    </w:rPr>
  </w:style>
  <w:style w:type="paragraph" w:styleId="Titre1">
    <w:name w:val="heading 1"/>
    <w:aliases w:val="H1,Header1,h1,Niveau 1,Niveau1,Contrat 1,chapitre,(Shift Ctrl 1),Level 1,Section Head,l1,Disaster 1,Head 1 (Chapter heading),List level 1,I1,heading 1,l1+toc 1,1st level,Appendix 1,Rubrique,Titre1,Titre2,TITRE 1 NET VALUE,überschrift1,co,Titre§"/>
    <w:basedOn w:val="Normal"/>
    <w:next w:val="Normal"/>
    <w:link w:val="Titre1Car"/>
    <w:uiPriority w:val="99"/>
    <w:qFormat/>
    <w:rsid w:val="005F3B20"/>
    <w:pPr>
      <w:keepNext/>
      <w:pageBreakBefore/>
      <w:numPr>
        <w:numId w:val="1"/>
      </w:numPr>
      <w:spacing w:after="240"/>
      <w:outlineLvl w:val="0"/>
    </w:pPr>
    <w:rPr>
      <w:rFonts w:eastAsia="Times New Roman" w:cs="Times New Roman"/>
      <w:b/>
      <w:bCs/>
      <w:color w:val="A31781"/>
      <w:sz w:val="40"/>
      <w:szCs w:val="32"/>
    </w:rPr>
  </w:style>
  <w:style w:type="paragraph" w:styleId="Titre2">
    <w:name w:val="heading 2"/>
    <w:aliases w:val="H2,Contrat 2,Ctt,Niveau 2,Niveau2,chapitre 1.1,Titre 2 - RAO,HeadB,h2,Level 2 Topic Heading,l2,Head 2,List level 2,Guide 2,list 2,list 2,I2,heading 2,l2+toc 2,2nd level,Scénario,Titre 2 NET VALUE,Überschrift 2 Anhang,2,Header 2,sh2,SIEL EP,sh"/>
    <w:basedOn w:val="Normal"/>
    <w:next w:val="Normal"/>
    <w:link w:val="Titre2Car"/>
    <w:uiPriority w:val="99"/>
    <w:qFormat/>
    <w:rsid w:val="001A055D"/>
    <w:pPr>
      <w:keepNext/>
      <w:numPr>
        <w:ilvl w:val="1"/>
        <w:numId w:val="1"/>
      </w:numPr>
      <w:pBdr>
        <w:top w:val="single" w:sz="4" w:space="1" w:color="E7CFE5"/>
        <w:left w:val="single" w:sz="4" w:space="4" w:color="E7CFE5"/>
        <w:bottom w:val="single" w:sz="4" w:space="1" w:color="E7CFE5"/>
        <w:right w:val="single" w:sz="4" w:space="4" w:color="E7CFE5"/>
      </w:pBdr>
      <w:shd w:val="clear" w:color="auto" w:fill="E7CFE5"/>
      <w:spacing w:before="240" w:after="240"/>
      <w:outlineLvl w:val="1"/>
    </w:pPr>
    <w:rPr>
      <w:rFonts w:eastAsia="Times New Roman" w:cs="Times New Roman"/>
      <w:bCs/>
      <w:color w:val="A31781"/>
      <w:sz w:val="32"/>
      <w:szCs w:val="32"/>
    </w:rPr>
  </w:style>
  <w:style w:type="paragraph" w:styleId="Titre3">
    <w:name w:val="heading 3"/>
    <w:aliases w:val="H3,H31,H32,H33,H34,H35,H36,H37,H38,H39,H311,H321,H331,H341,H351,H361,H371,H381,H310,H312,H322,H332,H342,H352,H362,H372,H382,H313,H323,H333,H343,H353,H363,H373,H383,H314,H324,H334,H344,H354,H364,H374,H384,H391,H3111,H3211,H3311,H3411,H3511,h3,l3"/>
    <w:basedOn w:val="Normal"/>
    <w:next w:val="Normal"/>
    <w:link w:val="Titre3Car"/>
    <w:qFormat/>
    <w:rsid w:val="00E20C45"/>
    <w:pPr>
      <w:keepNext/>
      <w:numPr>
        <w:ilvl w:val="2"/>
        <w:numId w:val="1"/>
      </w:numPr>
      <w:pBdr>
        <w:top w:val="single" w:sz="4" w:space="1" w:color="F7EDF6"/>
        <w:left w:val="single" w:sz="4" w:space="4" w:color="F7EDF6"/>
        <w:bottom w:val="single" w:sz="4" w:space="1" w:color="F7EDF6"/>
        <w:right w:val="single" w:sz="4" w:space="4" w:color="F7EDF6"/>
      </w:pBdr>
      <w:shd w:val="clear" w:color="auto" w:fill="F7EDF6"/>
      <w:spacing w:before="240" w:after="240"/>
      <w:outlineLvl w:val="2"/>
    </w:pPr>
    <w:rPr>
      <w:rFonts w:eastAsia="Times New Roman" w:cs="Times New Roman"/>
      <w:bCs/>
      <w:color w:val="A31781"/>
      <w:sz w:val="28"/>
      <w:szCs w:val="28"/>
      <w:lang w:eastAsia="fr-FR"/>
    </w:rPr>
  </w:style>
  <w:style w:type="paragraph" w:styleId="Titre4">
    <w:name w:val="heading 4"/>
    <w:aliases w:val="H4,chapitre 1.1.1.1,Niveau 4,Niveau4,Contrat 4,l4,mh1l,Module heading 1 large (18 points),h4,Sec III,Sous-question,heading 4,NUL,4,14,a.,Map Title,parapoint,¶,ITT t4,sect9hd,L1 Heading 4,Titre4,l41,l42,annexe,Heading 4,numéroté  1.1.1.1.,4 dash"/>
    <w:basedOn w:val="Normal"/>
    <w:next w:val="Normal"/>
    <w:link w:val="Titre4Car"/>
    <w:autoRedefine/>
    <w:uiPriority w:val="99"/>
    <w:qFormat/>
    <w:rsid w:val="001A055D"/>
    <w:pPr>
      <w:numPr>
        <w:ilvl w:val="3"/>
        <w:numId w:val="1"/>
      </w:numPr>
      <w:spacing w:before="240" w:after="240"/>
      <w:outlineLvl w:val="3"/>
    </w:pPr>
    <w:rPr>
      <w:b/>
      <w:color w:val="A31781"/>
      <w:spacing w:val="10"/>
    </w:rPr>
  </w:style>
  <w:style w:type="paragraph" w:styleId="Titre5">
    <w:name w:val="heading 5"/>
    <w:basedOn w:val="Normal"/>
    <w:next w:val="Normal"/>
    <w:link w:val="Titre5Car"/>
    <w:rsid w:val="001A055D"/>
    <w:pPr>
      <w:pBdr>
        <w:bottom w:val="single" w:sz="6" w:space="5" w:color="A31781"/>
      </w:pBdr>
      <w:spacing w:before="240" w:after="240"/>
      <w:outlineLvl w:val="4"/>
    </w:pPr>
    <w:rPr>
      <w:smallCaps/>
      <w:color w:val="A31781"/>
      <w:szCs w:val="22"/>
    </w:rPr>
  </w:style>
  <w:style w:type="paragraph" w:styleId="Titre6">
    <w:name w:val="heading 6"/>
    <w:basedOn w:val="Normal"/>
    <w:next w:val="Normal"/>
    <w:link w:val="Titre6Car"/>
    <w:rsid w:val="00166838"/>
    <w:pPr>
      <w:keepNext/>
      <w:keepLines w:val="0"/>
      <w:tabs>
        <w:tab w:val="left" w:pos="851"/>
        <w:tab w:val="left" w:pos="2480"/>
        <w:tab w:val="left" w:pos="6521"/>
      </w:tabs>
      <w:spacing w:before="0" w:after="0"/>
      <w:jc w:val="center"/>
      <w:outlineLvl w:val="5"/>
    </w:pPr>
    <w:rPr>
      <w:rFonts w:ascii="Times New Roman" w:eastAsia="Times New Roman" w:hAnsi="Times New Roman" w:cs="Times New Roman"/>
      <w:b/>
      <w:bCs/>
      <w:color w:val="auto"/>
      <w:sz w:val="18"/>
      <w:szCs w:val="18"/>
      <w:lang w:eastAsia="fr-FR"/>
    </w:rPr>
  </w:style>
  <w:style w:type="paragraph" w:styleId="Titre7">
    <w:name w:val="heading 7"/>
    <w:basedOn w:val="Normal"/>
    <w:next w:val="Normal"/>
    <w:link w:val="Titre7Car"/>
    <w:rsid w:val="00166838"/>
    <w:pPr>
      <w:keepNext/>
      <w:keepLines w:val="0"/>
      <w:spacing w:before="0" w:after="0"/>
      <w:jc w:val="left"/>
      <w:outlineLvl w:val="6"/>
    </w:pPr>
    <w:rPr>
      <w:rFonts w:ascii="Times New Roman" w:eastAsia="Times New Roman" w:hAnsi="Times New Roman" w:cs="Times New Roman"/>
      <w:b/>
      <w:bCs/>
      <w:color w:val="auto"/>
      <w:lang w:eastAsia="fr-FR"/>
    </w:rPr>
  </w:style>
  <w:style w:type="paragraph" w:styleId="Titre8">
    <w:name w:val="heading 8"/>
    <w:basedOn w:val="Normal"/>
    <w:next w:val="Normal"/>
    <w:link w:val="Titre8Car"/>
    <w:rsid w:val="00166838"/>
    <w:pPr>
      <w:keepNext/>
      <w:keepLines w:val="0"/>
      <w:ind w:left="214" w:right="638"/>
      <w:jc w:val="left"/>
      <w:outlineLvl w:val="7"/>
    </w:pPr>
    <w:rPr>
      <w:rFonts w:ascii="Times New Roman" w:eastAsia="Times New Roman" w:hAnsi="Times New Roman" w:cs="Times New Roman"/>
      <w:b/>
      <w:bCs/>
      <w:emboss/>
      <w:color w:val="FF6600"/>
      <w:sz w:val="24"/>
      <w:szCs w:val="24"/>
      <w:lang w:eastAsia="fr-FR"/>
    </w:rPr>
  </w:style>
  <w:style w:type="paragraph" w:styleId="Titre9">
    <w:name w:val="heading 9"/>
    <w:basedOn w:val="Normal"/>
    <w:next w:val="Normal"/>
    <w:link w:val="Titre9Car"/>
    <w:rsid w:val="00166838"/>
    <w:pPr>
      <w:keepNext/>
      <w:keepLines w:val="0"/>
      <w:ind w:left="497" w:right="1134"/>
      <w:jc w:val="left"/>
      <w:outlineLvl w:val="8"/>
    </w:pPr>
    <w:rPr>
      <w:rFonts w:ascii="Times New Roman" w:eastAsia="Times New Roman" w:hAnsi="Times New Roman" w:cs="Times New Roman"/>
      <w:b/>
      <w:bCs/>
      <w:emboss/>
      <w:color w:val="FF660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aliases w:val="tableau modelo"/>
    <w:basedOn w:val="TableauNormal"/>
    <w:uiPriority w:val="99"/>
    <w:rsid w:val="00FA088C"/>
    <w:tblPr>
      <w:tblBorders>
        <w:top w:val="single" w:sz="4" w:space="0" w:color="3D3935"/>
        <w:left w:val="single" w:sz="4" w:space="0" w:color="3D3935"/>
        <w:bottom w:val="single" w:sz="4" w:space="0" w:color="3D3935"/>
        <w:right w:val="single" w:sz="4" w:space="0" w:color="3D3935"/>
        <w:insideH w:val="single" w:sz="4" w:space="0" w:color="3D3935"/>
        <w:insideV w:val="single" w:sz="4" w:space="0" w:color="3D3935"/>
      </w:tblBorders>
    </w:tblPr>
  </w:style>
  <w:style w:type="paragraph" w:styleId="Corpsdetexte">
    <w:name w:val="Body Text"/>
    <w:basedOn w:val="Normal"/>
    <w:link w:val="CorpsdetexteCar"/>
    <w:qFormat/>
    <w:rsid w:val="001A055D"/>
  </w:style>
  <w:style w:type="character" w:customStyle="1" w:styleId="CorpsdetexteCar">
    <w:name w:val="Corps de texte Car"/>
    <w:basedOn w:val="Policepardfaut"/>
    <w:link w:val="Corpsdetexte"/>
    <w:rsid w:val="001A055D"/>
    <w:rPr>
      <w:sz w:val="20"/>
    </w:rPr>
  </w:style>
  <w:style w:type="character" w:customStyle="1" w:styleId="Titrenormal">
    <w:name w:val="Titre_normal"/>
    <w:basedOn w:val="Policepardfaut"/>
    <w:uiPriority w:val="6"/>
    <w:qFormat/>
    <w:rsid w:val="001A055D"/>
    <w:rPr>
      <w:color w:val="3D3935"/>
      <w:sz w:val="44"/>
    </w:rPr>
  </w:style>
  <w:style w:type="character" w:customStyle="1" w:styleId="Titregras">
    <w:name w:val="Titre_gras"/>
    <w:basedOn w:val="Titrenormal"/>
    <w:uiPriority w:val="6"/>
    <w:qFormat/>
    <w:rsid w:val="001A055D"/>
    <w:rPr>
      <w:b/>
      <w:color w:val="3D3935"/>
      <w:sz w:val="44"/>
    </w:rPr>
  </w:style>
  <w:style w:type="table" w:customStyle="1" w:styleId="TableauModeloBleuclair">
    <w:name w:val="Tableau Model'o Bleu clair"/>
    <w:basedOn w:val="TableauNormal"/>
    <w:uiPriority w:val="99"/>
    <w:qFormat/>
    <w:rsid w:val="00EA1464"/>
    <w:rPr>
      <w:color w:val="009E9C"/>
    </w:rPr>
    <w:tblPr>
      <w:tblStyleRowBandSize w:val="1"/>
      <w:tblStyleColBandSize w:val="1"/>
    </w:tblPr>
    <w:tblStylePr w:type="firstRow">
      <w:rPr>
        <w:b/>
        <w:color w:val="FFFFFF"/>
      </w:rPr>
      <w:tblPr/>
      <w:tcPr>
        <w:shd w:val="clear" w:color="auto" w:fill="72AFAE"/>
      </w:tcPr>
    </w:tblStylePr>
    <w:tblStylePr w:type="lastRow">
      <w:rPr>
        <w:color w:val="009E9C"/>
      </w:rPr>
    </w:tblStylePr>
    <w:tblStylePr w:type="band1Vert">
      <w:rPr>
        <w:color w:val="009E9C"/>
      </w:rPr>
    </w:tblStylePr>
    <w:tblStylePr w:type="band1Horz">
      <w:rPr>
        <w:color w:val="009E9C"/>
      </w:rPr>
      <w:tblPr/>
      <w:tcPr>
        <w:shd w:val="clear" w:color="auto" w:fill="A7CDCD"/>
      </w:tcPr>
    </w:tblStylePr>
    <w:tblStylePr w:type="band2Horz">
      <w:tblPr/>
      <w:tcPr>
        <w:shd w:val="clear" w:color="auto" w:fill="DEEBEC"/>
      </w:tcPr>
    </w:tblStylePr>
  </w:style>
  <w:style w:type="table" w:customStyle="1" w:styleId="TableauModeloBleufonce">
    <w:name w:val="Tableau Model'o Bleu fonce"/>
    <w:basedOn w:val="TableauNormal"/>
    <w:uiPriority w:val="99"/>
    <w:qFormat/>
    <w:rsid w:val="00C64186"/>
    <w:rPr>
      <w:color w:val="EAD6EA"/>
    </w:rPr>
    <w:tblPr>
      <w:tblStyleRowBandSize w:val="1"/>
    </w:tblPr>
    <w:tblStylePr w:type="firstRow">
      <w:rPr>
        <w:b/>
        <w:color w:val="FFFFFF"/>
      </w:rPr>
      <w:tblPr/>
      <w:tcPr>
        <w:shd w:val="clear" w:color="auto" w:fill="758BC9"/>
      </w:tcPr>
    </w:tblStylePr>
    <w:tblStylePr w:type="band1Horz">
      <w:rPr>
        <w:color w:val="005CA9"/>
      </w:rPr>
      <w:tblPr/>
      <w:tcPr>
        <w:shd w:val="clear" w:color="auto" w:fill="96A7D6"/>
      </w:tcPr>
    </w:tblStylePr>
    <w:tblStylePr w:type="band2Horz">
      <w:rPr>
        <w:color w:val="005CA9"/>
      </w:rPr>
      <w:tblPr/>
      <w:tcPr>
        <w:shd w:val="clear" w:color="auto" w:fill="D6DBF0"/>
      </w:tcPr>
    </w:tblStylePr>
  </w:style>
  <w:style w:type="table" w:customStyle="1" w:styleId="TableauModeloGris">
    <w:name w:val="Tableau Model'o Gris"/>
    <w:basedOn w:val="TableauNormal"/>
    <w:uiPriority w:val="99"/>
    <w:qFormat/>
    <w:rsid w:val="00EA1464"/>
    <w:tblPr>
      <w:tblStyleRowBandSize w:val="1"/>
    </w:tblPr>
    <w:tblStylePr w:type="firstRow">
      <w:rPr>
        <w:rFonts w:ascii="Arial" w:hAnsi="Arial"/>
        <w:b/>
        <w:color w:val="FFFFFF"/>
        <w:sz w:val="20"/>
      </w:rPr>
      <w:tblPr/>
      <w:tcPr>
        <w:tcBorders>
          <w:bottom w:val="single" w:sz="4" w:space="0" w:color="3D3935"/>
        </w:tcBorders>
        <w:shd w:val="clear" w:color="auto" w:fill="BFBFBF"/>
      </w:tcPr>
    </w:tblStylePr>
    <w:tblStylePr w:type="lastRow">
      <w:tblPr/>
      <w:tcPr>
        <w:tcBorders>
          <w:bottom w:val="single" w:sz="4" w:space="0" w:color="2D2A27"/>
        </w:tcBorders>
      </w:tcPr>
    </w:tblStylePr>
    <w:tblStylePr w:type="band1Horz">
      <w:tblPr/>
      <w:tcPr>
        <w:shd w:val="clear" w:color="auto" w:fill="F2F2F2"/>
      </w:tcPr>
    </w:tblStylePr>
    <w:tblStylePr w:type="band2Horz">
      <w:tblPr/>
      <w:tcPr>
        <w:shd w:val="clear" w:color="auto" w:fill="FFFFFF"/>
      </w:tcPr>
    </w:tblStylePr>
  </w:style>
  <w:style w:type="table" w:customStyle="1" w:styleId="TableauModeloRose">
    <w:name w:val="Tableau Model'o Rose"/>
    <w:basedOn w:val="TableauNormal"/>
    <w:uiPriority w:val="99"/>
    <w:qFormat/>
    <w:rsid w:val="00EA1464"/>
    <w:rPr>
      <w:color w:val="E4003A"/>
    </w:rPr>
    <w:tblPr>
      <w:tblStyleRowBandSize w:val="1"/>
    </w:tblPr>
    <w:tblStylePr w:type="firstRow">
      <w:rPr>
        <w:b/>
        <w:color w:val="E4003A"/>
      </w:rPr>
      <w:tblPr/>
      <w:tcPr>
        <w:shd w:val="clear" w:color="auto" w:fill="F39A93"/>
      </w:tcPr>
    </w:tblStylePr>
    <w:tblStylePr w:type="band1Horz">
      <w:tblPr/>
      <w:tcPr>
        <w:shd w:val="clear" w:color="auto" w:fill="FBDAD4"/>
      </w:tcPr>
    </w:tblStylePr>
    <w:tblStylePr w:type="band2Horz">
      <w:tblPr/>
      <w:tcPr>
        <w:shd w:val="clear" w:color="auto" w:fill="FDEFED"/>
      </w:tcPr>
    </w:tblStylePr>
  </w:style>
  <w:style w:type="character" w:customStyle="1" w:styleId="Titre1Car">
    <w:name w:val="Titre 1 Car"/>
    <w:aliases w:val="H1 Car,Header1 Car,h1 Car,Niveau 1 Car,Niveau1 Car,Contrat 1 Car,chapitre Car,(Shift Ctrl 1) Car,Level 1 Car,Section Head Car,l1 Car,Disaster 1 Car,Head 1 (Chapter heading) Car,List level 1 Car,I1 Car,heading 1 Car,l1+toc 1 Car,1st level Car"/>
    <w:basedOn w:val="Policepardfaut"/>
    <w:link w:val="Titre1"/>
    <w:uiPriority w:val="99"/>
    <w:rsid w:val="005F3B20"/>
    <w:rPr>
      <w:rFonts w:eastAsia="Times New Roman" w:cs="Times New Roman"/>
      <w:b/>
      <w:bCs/>
      <w:color w:val="A31781"/>
      <w:sz w:val="40"/>
      <w:szCs w:val="32"/>
      <w:lang w:eastAsia="en-US"/>
    </w:rPr>
  </w:style>
  <w:style w:type="table" w:customStyle="1" w:styleId="TableauModeloVert">
    <w:name w:val="Tableau Model'o Vert"/>
    <w:basedOn w:val="TableauNormal"/>
    <w:uiPriority w:val="99"/>
    <w:qFormat/>
    <w:rsid w:val="00EA1464"/>
    <w:tblPr>
      <w:tblStyleRowBandSize w:val="1"/>
    </w:tblPr>
    <w:tblStylePr w:type="firstRow">
      <w:rPr>
        <w:b/>
      </w:rPr>
      <w:tblPr/>
      <w:tcPr>
        <w:shd w:val="clear" w:color="auto" w:fill="95C11F"/>
      </w:tcPr>
    </w:tblStylePr>
    <w:tblStylePr w:type="band1Horz">
      <w:tblPr/>
      <w:tcPr>
        <w:shd w:val="clear" w:color="auto" w:fill="CFE09A"/>
      </w:tcPr>
    </w:tblStylePr>
    <w:tblStylePr w:type="band2Horz">
      <w:tblPr/>
      <w:tcPr>
        <w:shd w:val="clear" w:color="auto" w:fill="ECF3DA"/>
      </w:tcPr>
    </w:tblStylePr>
  </w:style>
  <w:style w:type="table" w:customStyle="1" w:styleId="TableauModeloViolet">
    <w:name w:val="Tableau Model'o Violet"/>
    <w:basedOn w:val="TableauNormal"/>
    <w:uiPriority w:val="99"/>
    <w:qFormat/>
    <w:rsid w:val="00EA1464"/>
    <w:rPr>
      <w:color w:val="A31781"/>
    </w:rPr>
    <w:tblPr>
      <w:tblStyleRowBandSize w:val="1"/>
    </w:tblPr>
    <w:tblStylePr w:type="firstRow">
      <w:rPr>
        <w:b/>
      </w:rPr>
      <w:tblPr/>
      <w:tcPr>
        <w:shd w:val="clear" w:color="auto" w:fill="EAD6EA"/>
      </w:tcPr>
    </w:tblStylePr>
    <w:tblStylePr w:type="band1Horz">
      <w:tblPr/>
      <w:tcPr>
        <w:shd w:val="clear" w:color="auto" w:fill="F7EFF6"/>
      </w:tcPr>
    </w:tblStylePr>
    <w:tblStylePr w:type="band2Horz">
      <w:tblPr/>
      <w:tcPr>
        <w:shd w:val="clear" w:color="auto" w:fill="FCFAFC"/>
      </w:tcPr>
    </w:tblStylePr>
  </w:style>
  <w:style w:type="paragraph" w:styleId="En-ttedetabledesmatires">
    <w:name w:val="TOC Heading"/>
    <w:basedOn w:val="Normal"/>
    <w:next w:val="Normal"/>
    <w:uiPriority w:val="39"/>
    <w:qFormat/>
    <w:rsid w:val="001A055D"/>
    <w:pPr>
      <w:tabs>
        <w:tab w:val="left" w:pos="426"/>
        <w:tab w:val="right" w:leader="dot" w:pos="8789"/>
      </w:tabs>
      <w:spacing w:before="240"/>
    </w:pPr>
    <w:rPr>
      <w:b/>
      <w:noProof/>
      <w:color w:val="A31781"/>
      <w:sz w:val="32"/>
      <w:szCs w:val="32"/>
    </w:rPr>
  </w:style>
  <w:style w:type="paragraph" w:customStyle="1" w:styleId="Exerguepuce">
    <w:name w:val="Exergue puce"/>
    <w:link w:val="ExerguepuceCar"/>
    <w:uiPriority w:val="3"/>
    <w:qFormat/>
    <w:rsid w:val="001339E0"/>
    <w:pPr>
      <w:numPr>
        <w:numId w:val="2"/>
      </w:numPr>
      <w:spacing w:before="120" w:after="120"/>
      <w:jc w:val="both"/>
    </w:pPr>
    <w:rPr>
      <w:snapToGrid w:val="0"/>
      <w:color w:val="3D3935"/>
    </w:rPr>
  </w:style>
  <w:style w:type="paragraph" w:customStyle="1" w:styleId="ExergueTitre">
    <w:name w:val="Exergue Titre"/>
    <w:basedOn w:val="Normal"/>
    <w:next w:val="Exerguepuce"/>
    <w:uiPriority w:val="2"/>
    <w:qFormat/>
    <w:rsid w:val="001A055D"/>
    <w:pPr>
      <w:jc w:val="left"/>
    </w:pPr>
    <w:rPr>
      <w:b/>
      <w:caps/>
      <w:color w:val="FFFFFF"/>
      <w:sz w:val="28"/>
    </w:rPr>
  </w:style>
  <w:style w:type="character" w:styleId="Lienhypertexte">
    <w:name w:val="Hyperlink"/>
    <w:basedOn w:val="Policepardfaut"/>
    <w:uiPriority w:val="99"/>
    <w:unhideWhenUsed/>
    <w:qFormat/>
    <w:rsid w:val="001A055D"/>
    <w:rPr>
      <w:color w:val="005CA9"/>
      <w:u w:val="single"/>
    </w:rPr>
  </w:style>
  <w:style w:type="paragraph" w:customStyle="1" w:styleId="Puceniveau1">
    <w:name w:val="Puce niveau 1"/>
    <w:basedOn w:val="Normal"/>
    <w:link w:val="Puceniveau1Car"/>
    <w:uiPriority w:val="4"/>
    <w:qFormat/>
    <w:rsid w:val="001A055D"/>
    <w:pPr>
      <w:numPr>
        <w:numId w:val="3"/>
      </w:numPr>
    </w:pPr>
  </w:style>
  <w:style w:type="paragraph" w:customStyle="1" w:styleId="Puceniveau2">
    <w:name w:val="Puce niveau 2"/>
    <w:basedOn w:val="Normal"/>
    <w:link w:val="Puceniveau2Car"/>
    <w:uiPriority w:val="4"/>
    <w:qFormat/>
    <w:rsid w:val="001A055D"/>
    <w:pPr>
      <w:numPr>
        <w:ilvl w:val="1"/>
        <w:numId w:val="3"/>
      </w:numPr>
    </w:pPr>
  </w:style>
  <w:style w:type="paragraph" w:customStyle="1" w:styleId="Puceniveau3">
    <w:name w:val="Puce niveau 3"/>
    <w:basedOn w:val="Normal"/>
    <w:link w:val="Puceniveau3Car"/>
    <w:uiPriority w:val="4"/>
    <w:qFormat/>
    <w:rsid w:val="001A055D"/>
    <w:pPr>
      <w:numPr>
        <w:ilvl w:val="2"/>
        <w:numId w:val="3"/>
      </w:numPr>
    </w:pPr>
  </w:style>
  <w:style w:type="paragraph" w:customStyle="1" w:styleId="puceniveau4">
    <w:name w:val="puce niveau 4"/>
    <w:basedOn w:val="Normal"/>
    <w:link w:val="puceniveau4Car"/>
    <w:uiPriority w:val="4"/>
    <w:qFormat/>
    <w:rsid w:val="001A055D"/>
    <w:pPr>
      <w:numPr>
        <w:ilvl w:val="3"/>
        <w:numId w:val="3"/>
      </w:numPr>
    </w:pPr>
  </w:style>
  <w:style w:type="character" w:customStyle="1" w:styleId="Titre2Car">
    <w:name w:val="Titre 2 Car"/>
    <w:aliases w:val="H2 Car,Contrat 2 Car,Ctt Car,Niveau 2 Car,Niveau2 Car,chapitre 1.1 Car,Titre 2 - RAO Car,HeadB Car,h2 Car,Level 2 Topic Heading Car,l2 Car,Head 2 Car,List level 2 Car,Guide 2 Car,list 2 Car,list 2 Car,I2 Car,heading 2 Car,l2+toc 2 Car,2 Car"/>
    <w:basedOn w:val="Policepardfaut"/>
    <w:link w:val="Titre2"/>
    <w:uiPriority w:val="99"/>
    <w:rsid w:val="001A055D"/>
    <w:rPr>
      <w:rFonts w:eastAsia="Times New Roman" w:cs="Times New Roman"/>
      <w:bCs/>
      <w:color w:val="A31781"/>
      <w:sz w:val="32"/>
      <w:szCs w:val="32"/>
      <w:shd w:val="clear" w:color="auto" w:fill="E7CFE5"/>
      <w:lang w:eastAsia="en-US"/>
    </w:rPr>
  </w:style>
  <w:style w:type="character" w:customStyle="1" w:styleId="Titre3Car">
    <w:name w:val="Titre 3 Car"/>
    <w:aliases w:val="H3 Car,H31 Car,H32 Car,H33 Car,H34 Car,H35 Car,H36 Car,H37 Car,H38 Car,H39 Car,H311 Car,H321 Car,H331 Car,H341 Car,H351 Car,H361 Car,H371 Car,H381 Car,H310 Car,H312 Car,H322 Car,H332 Car,H342 Car,H352 Car,H362 Car,H372 Car,H382 Car,H313 Car"/>
    <w:basedOn w:val="Policepardfaut"/>
    <w:link w:val="Titre3"/>
    <w:rsid w:val="00E20C45"/>
    <w:rPr>
      <w:rFonts w:eastAsia="Times New Roman" w:cs="Times New Roman"/>
      <w:bCs/>
      <w:color w:val="A31781"/>
      <w:sz w:val="28"/>
      <w:szCs w:val="28"/>
      <w:shd w:val="clear" w:color="auto" w:fill="F7EDF6"/>
    </w:rPr>
  </w:style>
  <w:style w:type="character" w:customStyle="1" w:styleId="Titre4Car">
    <w:name w:val="Titre 4 Car"/>
    <w:aliases w:val="H4 Car,chapitre 1.1.1.1 Car,Niveau 4 Car,Niveau4 Car,Contrat 4 Car,l4 Car,mh1l Car,Module heading 1 large (18 points) Car,h4 Car,Sec III Car,Sous-question Car,heading 4 Car,NUL Car,4 Car,14 Car,a. Car,Map Title Car,parapoint Car,¶ Car"/>
    <w:basedOn w:val="Policepardfaut"/>
    <w:link w:val="Titre4"/>
    <w:uiPriority w:val="99"/>
    <w:rsid w:val="001A055D"/>
    <w:rPr>
      <w:b/>
      <w:color w:val="A31781"/>
      <w:spacing w:val="10"/>
      <w:lang w:eastAsia="en-US"/>
    </w:rPr>
  </w:style>
  <w:style w:type="character" w:customStyle="1" w:styleId="Titre5Car">
    <w:name w:val="Titre 5 Car"/>
    <w:basedOn w:val="Policepardfaut"/>
    <w:link w:val="Titre5"/>
    <w:uiPriority w:val="1"/>
    <w:rsid w:val="001A055D"/>
    <w:rPr>
      <w:smallCaps/>
      <w:color w:val="A31781"/>
      <w:sz w:val="20"/>
      <w:szCs w:val="22"/>
    </w:rPr>
  </w:style>
  <w:style w:type="paragraph" w:styleId="TM1">
    <w:name w:val="toc 1"/>
    <w:basedOn w:val="En-ttedetabledesmatires"/>
    <w:next w:val="Normal"/>
    <w:uiPriority w:val="39"/>
    <w:rsid w:val="00FA088C"/>
    <w:rPr>
      <w:sz w:val="24"/>
    </w:rPr>
  </w:style>
  <w:style w:type="paragraph" w:styleId="TM2">
    <w:name w:val="toc 2"/>
    <w:basedOn w:val="Normal"/>
    <w:next w:val="Normal"/>
    <w:uiPriority w:val="39"/>
    <w:rsid w:val="00FA088C"/>
    <w:pPr>
      <w:tabs>
        <w:tab w:val="left" w:pos="851"/>
        <w:tab w:val="right" w:leader="dot" w:pos="8789"/>
      </w:tabs>
      <w:ind w:left="426"/>
    </w:pPr>
    <w:rPr>
      <w:noProof/>
      <w:sz w:val="22"/>
      <w:szCs w:val="22"/>
    </w:rPr>
  </w:style>
  <w:style w:type="paragraph" w:styleId="TM3">
    <w:name w:val="toc 3"/>
    <w:basedOn w:val="Normal"/>
    <w:next w:val="Normal"/>
    <w:uiPriority w:val="39"/>
    <w:rsid w:val="00FA088C"/>
    <w:pPr>
      <w:tabs>
        <w:tab w:val="left" w:pos="1418"/>
        <w:tab w:val="right" w:leader="dot" w:pos="8789"/>
      </w:tabs>
      <w:ind w:left="851"/>
    </w:pPr>
    <w:rPr>
      <w:noProof/>
      <w:szCs w:val="22"/>
    </w:rPr>
  </w:style>
  <w:style w:type="paragraph" w:styleId="TM4">
    <w:name w:val="toc 4"/>
    <w:basedOn w:val="Normal"/>
    <w:next w:val="Normal"/>
    <w:uiPriority w:val="39"/>
    <w:rsid w:val="00FA088C"/>
    <w:pPr>
      <w:tabs>
        <w:tab w:val="left" w:pos="1560"/>
        <w:tab w:val="right" w:leader="dot" w:pos="8789"/>
      </w:tabs>
      <w:spacing w:after="100"/>
      <w:ind w:left="851"/>
    </w:pPr>
  </w:style>
  <w:style w:type="paragraph" w:styleId="TM5">
    <w:name w:val="toc 5"/>
    <w:basedOn w:val="TM1"/>
    <w:next w:val="Normal"/>
    <w:uiPriority w:val="39"/>
    <w:rsid w:val="00FA088C"/>
    <w:pPr>
      <w:spacing w:before="120" w:after="100"/>
      <w:ind w:left="851"/>
    </w:pPr>
    <w:rPr>
      <w:b w:val="0"/>
      <w:sz w:val="20"/>
    </w:rPr>
  </w:style>
  <w:style w:type="paragraph" w:styleId="Textedebulles">
    <w:name w:val="Balloon Text"/>
    <w:basedOn w:val="Normal"/>
    <w:link w:val="TextedebullesCar"/>
    <w:unhideWhenUsed/>
    <w:rsid w:val="00FA088C"/>
    <w:pPr>
      <w:spacing w:before="0" w:after="0"/>
    </w:pPr>
    <w:rPr>
      <w:rFonts w:ascii="Tahoma" w:hAnsi="Tahoma" w:cs="Tahoma"/>
      <w:sz w:val="16"/>
      <w:szCs w:val="16"/>
    </w:rPr>
  </w:style>
  <w:style w:type="character" w:customStyle="1" w:styleId="TextedebullesCar">
    <w:name w:val="Texte de bulles Car"/>
    <w:basedOn w:val="Policepardfaut"/>
    <w:link w:val="Textedebulles"/>
    <w:rsid w:val="00FA088C"/>
    <w:rPr>
      <w:rFonts w:ascii="Tahoma" w:hAnsi="Tahoma" w:cs="Tahoma"/>
      <w:sz w:val="16"/>
      <w:szCs w:val="16"/>
    </w:rPr>
  </w:style>
  <w:style w:type="paragraph" w:customStyle="1" w:styleId="Enttenormal">
    <w:name w:val="En_tête normal"/>
    <w:basedOn w:val="Normal"/>
    <w:link w:val="EnttenormalCar"/>
    <w:uiPriority w:val="6"/>
    <w:qFormat/>
    <w:rsid w:val="001A055D"/>
    <w:pPr>
      <w:spacing w:before="60" w:after="0"/>
      <w:jc w:val="left"/>
    </w:pPr>
    <w:rPr>
      <w:caps/>
      <w:color w:val="A31781"/>
      <w:sz w:val="28"/>
      <w:szCs w:val="32"/>
    </w:rPr>
  </w:style>
  <w:style w:type="character" w:customStyle="1" w:styleId="EnttenormalCar">
    <w:name w:val="En_tête normal Car"/>
    <w:basedOn w:val="Policepardfaut"/>
    <w:link w:val="Enttenormal"/>
    <w:uiPriority w:val="6"/>
    <w:rsid w:val="001A055D"/>
    <w:rPr>
      <w:caps/>
      <w:color w:val="A31781"/>
      <w:sz w:val="28"/>
      <w:szCs w:val="32"/>
    </w:rPr>
  </w:style>
  <w:style w:type="paragraph" w:customStyle="1" w:styleId="Enttegras">
    <w:name w:val="En_tête gras"/>
    <w:basedOn w:val="Normal"/>
    <w:link w:val="EnttegrasCar"/>
    <w:uiPriority w:val="6"/>
    <w:qFormat/>
    <w:rsid w:val="001A055D"/>
    <w:pPr>
      <w:keepLines w:val="0"/>
      <w:spacing w:before="0" w:after="0"/>
      <w:jc w:val="left"/>
    </w:pPr>
    <w:rPr>
      <w:b/>
      <w:caps/>
      <w:color w:val="A31781"/>
      <w:sz w:val="28"/>
      <w:szCs w:val="30"/>
    </w:rPr>
  </w:style>
  <w:style w:type="character" w:customStyle="1" w:styleId="EnttegrasCar">
    <w:name w:val="En_tête gras Car"/>
    <w:basedOn w:val="Policepardfaut"/>
    <w:link w:val="Enttegras"/>
    <w:uiPriority w:val="6"/>
    <w:rsid w:val="001A055D"/>
    <w:rPr>
      <w:b/>
      <w:caps/>
      <w:color w:val="A31781"/>
      <w:sz w:val="28"/>
      <w:szCs w:val="30"/>
    </w:rPr>
  </w:style>
  <w:style w:type="paragraph" w:styleId="En-tte">
    <w:name w:val="header"/>
    <w:aliases w:val="ho,header odd"/>
    <w:basedOn w:val="Normal"/>
    <w:link w:val="En-tteCar"/>
    <w:uiPriority w:val="99"/>
    <w:unhideWhenUsed/>
    <w:rsid w:val="00CD77EA"/>
    <w:pPr>
      <w:tabs>
        <w:tab w:val="center" w:pos="4536"/>
        <w:tab w:val="right" w:pos="9072"/>
      </w:tabs>
      <w:spacing w:before="0" w:after="0"/>
    </w:pPr>
  </w:style>
  <w:style w:type="character" w:customStyle="1" w:styleId="En-tteCar">
    <w:name w:val="En-tête Car"/>
    <w:aliases w:val="ho Car,header odd Car"/>
    <w:basedOn w:val="Policepardfaut"/>
    <w:link w:val="En-tte"/>
    <w:uiPriority w:val="99"/>
    <w:rsid w:val="00CD77EA"/>
  </w:style>
  <w:style w:type="paragraph" w:styleId="Pieddepage">
    <w:name w:val="footer"/>
    <w:basedOn w:val="Normal"/>
    <w:link w:val="PieddepageCar"/>
    <w:uiPriority w:val="99"/>
    <w:unhideWhenUsed/>
    <w:rsid w:val="005D053D"/>
    <w:pPr>
      <w:tabs>
        <w:tab w:val="center" w:pos="4536"/>
        <w:tab w:val="right" w:pos="9072"/>
      </w:tabs>
      <w:spacing w:before="0" w:after="0"/>
    </w:pPr>
  </w:style>
  <w:style w:type="character" w:customStyle="1" w:styleId="PieddepageCar">
    <w:name w:val="Pied de page Car"/>
    <w:basedOn w:val="Policepardfaut"/>
    <w:link w:val="Pieddepage"/>
    <w:uiPriority w:val="99"/>
    <w:rsid w:val="005D053D"/>
  </w:style>
  <w:style w:type="paragraph" w:customStyle="1" w:styleId="04aTexteC11J">
    <w:name w:val="04a) Texte C11 J"/>
    <w:link w:val="04aTexteC11JCar"/>
    <w:autoRedefine/>
    <w:uiPriority w:val="99"/>
    <w:rsid w:val="00055FBF"/>
    <w:pPr>
      <w:suppressAutoHyphens/>
      <w:spacing w:line="260" w:lineRule="exact"/>
      <w:ind w:left="1800"/>
      <w:jc w:val="both"/>
    </w:pPr>
    <w:rPr>
      <w:rFonts w:eastAsia="Times New Roman"/>
      <w:bCs/>
      <w:noProof/>
      <w:color w:val="3D3935"/>
      <w:sz w:val="22"/>
      <w:szCs w:val="22"/>
    </w:rPr>
  </w:style>
  <w:style w:type="character" w:customStyle="1" w:styleId="04aTexteC11JCar">
    <w:name w:val="04a) Texte C11 J Car"/>
    <w:basedOn w:val="Policepardfaut"/>
    <w:link w:val="04aTexteC11J"/>
    <w:uiPriority w:val="99"/>
    <w:rsid w:val="00055FBF"/>
    <w:rPr>
      <w:rFonts w:eastAsia="Times New Roman"/>
      <w:bCs/>
      <w:noProof/>
      <w:color w:val="3D3935"/>
      <w:sz w:val="22"/>
      <w:szCs w:val="22"/>
      <w:lang w:val="fr-FR" w:eastAsia="fr-FR" w:bidi="ar-SA"/>
    </w:rPr>
  </w:style>
  <w:style w:type="paragraph" w:customStyle="1" w:styleId="03bTitreNiveau1numro">
    <w:name w:val="03b) Titre Niveau1 + numéro"/>
    <w:next w:val="04aTexteC11J"/>
    <w:link w:val="03bTitreNiveau1numroCar"/>
    <w:uiPriority w:val="99"/>
    <w:rsid w:val="00055FBF"/>
    <w:pPr>
      <w:keepNext/>
      <w:keepLines/>
      <w:numPr>
        <w:numId w:val="5"/>
      </w:numPr>
      <w:suppressAutoHyphens/>
      <w:spacing w:before="400" w:after="100" w:line="400" w:lineRule="exact"/>
    </w:pPr>
    <w:rPr>
      <w:rFonts w:eastAsia="Arial Unicode MS" w:cs="Times New Roman"/>
      <w:color w:val="1E9BC3"/>
      <w:sz w:val="40"/>
    </w:rPr>
  </w:style>
  <w:style w:type="paragraph" w:customStyle="1" w:styleId="04bTexteC11Gras">
    <w:name w:val="04b) Texte C11 Gras"/>
    <w:next w:val="04aTexteC11J"/>
    <w:link w:val="04bTexteC11GrasCar"/>
    <w:rsid w:val="00055FBF"/>
    <w:pPr>
      <w:spacing w:after="60" w:line="260" w:lineRule="exact"/>
      <w:ind w:left="1701"/>
    </w:pPr>
    <w:rPr>
      <w:rFonts w:eastAsia="Times New Roman" w:cs="Times New Roman"/>
      <w:b/>
      <w:sz w:val="22"/>
    </w:rPr>
  </w:style>
  <w:style w:type="character" w:customStyle="1" w:styleId="04bTexteC11GrasCar">
    <w:name w:val="04b) Texte C11 Gras Car"/>
    <w:basedOn w:val="Policepardfaut"/>
    <w:link w:val="04bTexteC11Gras"/>
    <w:rsid w:val="00055FBF"/>
    <w:rPr>
      <w:rFonts w:eastAsia="Times New Roman" w:cs="Times New Roman"/>
      <w:b/>
      <w:sz w:val="22"/>
      <w:lang w:val="fr-FR" w:eastAsia="fr-FR" w:bidi="ar-SA"/>
    </w:rPr>
  </w:style>
  <w:style w:type="paragraph" w:customStyle="1" w:styleId="04aTexteC11">
    <w:name w:val="04a) Texte C11"/>
    <w:link w:val="04aTexteC11Car"/>
    <w:rsid w:val="00055FBF"/>
    <w:pPr>
      <w:spacing w:after="60" w:line="260" w:lineRule="exact"/>
      <w:ind w:left="1701"/>
    </w:pPr>
    <w:rPr>
      <w:rFonts w:eastAsia="Times New Roman" w:cs="Times New Roman"/>
      <w:sz w:val="22"/>
    </w:rPr>
  </w:style>
  <w:style w:type="character" w:customStyle="1" w:styleId="04aTexteC11Car">
    <w:name w:val="04a) Texte C11 Car"/>
    <w:basedOn w:val="Policepardfaut"/>
    <w:link w:val="04aTexteC11"/>
    <w:rsid w:val="00055FBF"/>
    <w:rPr>
      <w:rFonts w:eastAsia="Times New Roman" w:cs="Times New Roman"/>
      <w:sz w:val="22"/>
      <w:lang w:val="fr-FR" w:eastAsia="fr-FR" w:bidi="ar-SA"/>
    </w:rPr>
  </w:style>
  <w:style w:type="paragraph" w:customStyle="1" w:styleId="05aPuceCarreTexteC11">
    <w:name w:val="05a) Puce Carrée + Texte C11"/>
    <w:next w:val="Normal"/>
    <w:link w:val="05aPuceCarreTexteC11Car"/>
    <w:rsid w:val="00055FBF"/>
    <w:pPr>
      <w:numPr>
        <w:numId w:val="4"/>
      </w:numPr>
      <w:tabs>
        <w:tab w:val="left" w:pos="2552"/>
      </w:tabs>
      <w:spacing w:before="100" w:after="100" w:line="240" w:lineRule="exact"/>
      <w:jc w:val="both"/>
    </w:pPr>
    <w:rPr>
      <w:rFonts w:eastAsia="Times New Roman" w:cs="Times New Roman"/>
      <w:sz w:val="22"/>
    </w:rPr>
  </w:style>
  <w:style w:type="character" w:customStyle="1" w:styleId="05aPuceCarreTexteC11Car">
    <w:name w:val="05a) Puce Carrée + Texte C11 Car"/>
    <w:basedOn w:val="Policepardfaut"/>
    <w:link w:val="05aPuceCarreTexteC11"/>
    <w:rsid w:val="00055FBF"/>
    <w:rPr>
      <w:rFonts w:eastAsia="Times New Roman" w:cs="Times New Roman"/>
      <w:sz w:val="22"/>
    </w:rPr>
  </w:style>
  <w:style w:type="paragraph" w:customStyle="1" w:styleId="03bTitreNiveau2numro">
    <w:name w:val="03b) Titre Niveau2 + numéro"/>
    <w:rsid w:val="00055FBF"/>
    <w:pPr>
      <w:numPr>
        <w:ilvl w:val="1"/>
        <w:numId w:val="5"/>
      </w:numPr>
      <w:spacing w:before="200" w:after="40" w:line="320" w:lineRule="exact"/>
    </w:pPr>
    <w:rPr>
      <w:rFonts w:eastAsia="Arial Unicode MS" w:cs="Times New Roman"/>
      <w:color w:val="1E9BC3"/>
      <w:sz w:val="32"/>
    </w:rPr>
  </w:style>
  <w:style w:type="paragraph" w:customStyle="1" w:styleId="03bTitreNiveau3numro">
    <w:name w:val="03b) Titre Niveau3 + numéro"/>
    <w:basedOn w:val="03bTitreNiveau2numro"/>
    <w:rsid w:val="00055FBF"/>
    <w:pPr>
      <w:numPr>
        <w:ilvl w:val="2"/>
      </w:numPr>
    </w:pPr>
    <w:rPr>
      <w:b/>
      <w:color w:val="888888"/>
      <w:sz w:val="28"/>
    </w:rPr>
  </w:style>
  <w:style w:type="paragraph" w:styleId="Lgende">
    <w:name w:val="caption"/>
    <w:aliases w:val="Caption ns,Didascalia Carattere,ref Carattere,Fig &amp; Table Title Carattere,Resp caption Char Carattere,Resp caption Carattere,ref,Fig &amp; Table Title,Resp caption Char,Resp caption"/>
    <w:basedOn w:val="Normal"/>
    <w:next w:val="Normal"/>
    <w:link w:val="LgendeCar"/>
    <w:qFormat/>
    <w:rsid w:val="00E9301E"/>
    <w:pPr>
      <w:keepLines w:val="0"/>
    </w:pPr>
    <w:rPr>
      <w:rFonts w:ascii="Arial Gras" w:eastAsia="Times New Roman" w:hAnsi="Arial Gras" w:cs="Times New Roman"/>
      <w:b/>
      <w:color w:val="A31781"/>
      <w:szCs w:val="24"/>
      <w:lang w:eastAsia="fr-FR"/>
    </w:rPr>
  </w:style>
  <w:style w:type="character" w:customStyle="1" w:styleId="LgendeCar">
    <w:name w:val="Légende Car"/>
    <w:aliases w:val="Caption ns Car,Didascalia Carattere Car,ref Carattere Car,Fig &amp; Table Title Carattere Car,Resp caption Char Carattere Car,Resp caption Carattere Car,ref Car,Fig &amp; Table Title Car,Resp caption Char Car,Resp caption Car"/>
    <w:basedOn w:val="Policepardfaut"/>
    <w:link w:val="Lgende"/>
    <w:rsid w:val="00E9301E"/>
    <w:rPr>
      <w:rFonts w:ascii="Arial Gras" w:eastAsia="Times New Roman" w:hAnsi="Arial Gras" w:cs="Times New Roman"/>
      <w:b/>
      <w:color w:val="A31781"/>
      <w:szCs w:val="24"/>
    </w:rPr>
  </w:style>
  <w:style w:type="paragraph" w:customStyle="1" w:styleId="04aTexteC10">
    <w:name w:val="04a) Texte C10"/>
    <w:rsid w:val="00055FBF"/>
    <w:pPr>
      <w:numPr>
        <w:numId w:val="6"/>
      </w:numPr>
      <w:spacing w:after="60" w:line="260" w:lineRule="exact"/>
    </w:pPr>
    <w:rPr>
      <w:rFonts w:eastAsia="Times New Roman" w:cs="Times New Roman"/>
    </w:rPr>
  </w:style>
  <w:style w:type="paragraph" w:customStyle="1" w:styleId="05aPuceCarreTexteC10">
    <w:name w:val="05a) Puce Carrée + Texte C10"/>
    <w:next w:val="Normal"/>
    <w:uiPriority w:val="99"/>
    <w:rsid w:val="00055FBF"/>
    <w:pPr>
      <w:tabs>
        <w:tab w:val="left" w:pos="2552"/>
      </w:tabs>
      <w:spacing w:before="100" w:after="100" w:line="240" w:lineRule="exact"/>
      <w:ind w:left="2552" w:hanging="284"/>
      <w:jc w:val="both"/>
    </w:pPr>
    <w:rPr>
      <w:rFonts w:eastAsia="Times New Roman" w:cs="Times New Roman"/>
    </w:rPr>
  </w:style>
  <w:style w:type="paragraph" w:styleId="Paragraphedeliste">
    <w:name w:val="List Paragraph"/>
    <w:aliases w:val="Paragraphe de liste 2,Puce focus,Contact,Cegelec - liste,Puces 1,texte de base"/>
    <w:basedOn w:val="Normal"/>
    <w:link w:val="ParagraphedelisteCar"/>
    <w:uiPriority w:val="34"/>
    <w:qFormat/>
    <w:rsid w:val="00055FBF"/>
    <w:pPr>
      <w:keepLines w:val="0"/>
      <w:spacing w:before="0" w:after="0"/>
      <w:ind w:left="720"/>
      <w:contextualSpacing/>
    </w:pPr>
    <w:rPr>
      <w:rFonts w:eastAsia="Times New Roman" w:cs="Times New Roman"/>
      <w:color w:val="auto"/>
      <w:szCs w:val="24"/>
      <w:lang w:eastAsia="fr-FR"/>
    </w:rPr>
  </w:style>
  <w:style w:type="paragraph" w:styleId="Sansinterligne">
    <w:name w:val="No Spacing"/>
    <w:uiPriority w:val="1"/>
    <w:qFormat/>
    <w:rsid w:val="00371F69"/>
    <w:pPr>
      <w:jc w:val="both"/>
    </w:pPr>
    <w:rPr>
      <w:rFonts w:eastAsia="Times New Roman" w:cs="Times New Roman"/>
      <w:szCs w:val="24"/>
    </w:rPr>
  </w:style>
  <w:style w:type="paragraph" w:customStyle="1" w:styleId="03bTitreNiveau4numro">
    <w:name w:val="03b) Titre Niveau4 + numéro"/>
    <w:basedOn w:val="03bTitreNiveau3numro"/>
    <w:rsid w:val="005D167F"/>
    <w:pPr>
      <w:numPr>
        <w:ilvl w:val="0"/>
        <w:numId w:val="0"/>
      </w:numPr>
      <w:tabs>
        <w:tab w:val="num" w:pos="85"/>
        <w:tab w:val="num" w:pos="1209"/>
      </w:tabs>
      <w:ind w:left="2977" w:hanging="1276"/>
    </w:pPr>
    <w:rPr>
      <w:b w:val="0"/>
      <w:color w:val="F5821F"/>
      <w:sz w:val="24"/>
    </w:rPr>
  </w:style>
  <w:style w:type="paragraph" w:customStyle="1" w:styleId="05bPucecarre">
    <w:name w:val="05b) Puce carrée"/>
    <w:basedOn w:val="05aPuceCarreTexteC11"/>
    <w:link w:val="05bPucecarreCar"/>
    <w:rsid w:val="005D167F"/>
    <w:pPr>
      <w:tabs>
        <w:tab w:val="clear" w:pos="2061"/>
        <w:tab w:val="num" w:pos="360"/>
      </w:tabs>
      <w:ind w:left="2835" w:hanging="283"/>
    </w:pPr>
  </w:style>
  <w:style w:type="character" w:customStyle="1" w:styleId="04dCaractrebleugras">
    <w:name w:val="04d) Caractère bleu gras"/>
    <w:basedOn w:val="Policepardfaut"/>
    <w:rsid w:val="005D167F"/>
    <w:rPr>
      <w:rFonts w:cs="Times New Roman"/>
      <w:b/>
      <w:color w:val="1E9BC3"/>
    </w:rPr>
  </w:style>
  <w:style w:type="paragraph" w:customStyle="1" w:styleId="04cTexteC11BleuGras">
    <w:name w:val="04c) Texte C11 Bleu Gras"/>
    <w:link w:val="04cTexteC11BleuGrasCar"/>
    <w:rsid w:val="005D167F"/>
    <w:pPr>
      <w:tabs>
        <w:tab w:val="left" w:pos="1928"/>
        <w:tab w:val="left" w:pos="1985"/>
        <w:tab w:val="left" w:pos="3402"/>
        <w:tab w:val="left" w:pos="4536"/>
        <w:tab w:val="left" w:pos="5670"/>
        <w:tab w:val="left" w:pos="6804"/>
        <w:tab w:val="left" w:pos="7938"/>
        <w:tab w:val="left" w:pos="8505"/>
        <w:tab w:val="left" w:pos="9072"/>
      </w:tabs>
      <w:spacing w:before="100" w:after="40" w:line="240" w:lineRule="exact"/>
      <w:ind w:left="1701"/>
    </w:pPr>
    <w:rPr>
      <w:rFonts w:eastAsia="Times New Roman" w:cs="Times New Roman"/>
      <w:b/>
      <w:color w:val="1E9BC3"/>
      <w:sz w:val="22"/>
    </w:rPr>
  </w:style>
  <w:style w:type="paragraph" w:styleId="Notedebasdepage">
    <w:name w:val="footnote text"/>
    <w:aliases w:val="4e) Note BDP"/>
    <w:basedOn w:val="Normal"/>
    <w:link w:val="NotedebasdepageCar"/>
    <w:uiPriority w:val="99"/>
    <w:rsid w:val="005D167F"/>
    <w:pPr>
      <w:keepLines w:val="0"/>
      <w:spacing w:before="0" w:after="40"/>
      <w:ind w:left="113" w:hanging="113"/>
    </w:pPr>
    <w:rPr>
      <w:rFonts w:eastAsia="Times New Roman" w:cs="Times New Roman"/>
      <w:i/>
      <w:color w:val="808080"/>
      <w:sz w:val="15"/>
      <w:szCs w:val="24"/>
      <w:lang w:eastAsia="fr-FR"/>
    </w:rPr>
  </w:style>
  <w:style w:type="character" w:customStyle="1" w:styleId="NotedebasdepageCar">
    <w:name w:val="Note de bas de page Car"/>
    <w:aliases w:val="4e) Note BDP Car"/>
    <w:basedOn w:val="Policepardfaut"/>
    <w:link w:val="Notedebasdepage"/>
    <w:uiPriority w:val="99"/>
    <w:rsid w:val="005D167F"/>
    <w:rPr>
      <w:rFonts w:eastAsia="Times New Roman" w:cs="Times New Roman"/>
      <w:i/>
      <w:color w:val="808080"/>
      <w:sz w:val="15"/>
      <w:szCs w:val="24"/>
    </w:rPr>
  </w:style>
  <w:style w:type="paragraph" w:customStyle="1" w:styleId="Pucecarrbleu">
    <w:name w:val="Puce carré bleu"/>
    <w:basedOn w:val="Normal"/>
    <w:uiPriority w:val="99"/>
    <w:rsid w:val="005D167F"/>
    <w:pPr>
      <w:keepLines w:val="0"/>
      <w:numPr>
        <w:ilvl w:val="1"/>
        <w:numId w:val="7"/>
      </w:numPr>
      <w:tabs>
        <w:tab w:val="clear" w:pos="1440"/>
        <w:tab w:val="num" w:pos="1200"/>
      </w:tabs>
      <w:spacing w:before="0" w:after="0"/>
      <w:ind w:left="1208" w:hanging="357"/>
    </w:pPr>
    <w:rPr>
      <w:rFonts w:eastAsia="Times New Roman"/>
      <w:color w:val="auto"/>
      <w:sz w:val="15"/>
      <w:szCs w:val="15"/>
      <w:lang w:eastAsia="fr-FR"/>
    </w:rPr>
  </w:style>
  <w:style w:type="paragraph" w:customStyle="1" w:styleId="TitreFVIG1">
    <w:name w:val="Titre FVIG 1"/>
    <w:basedOn w:val="Normal"/>
    <w:next w:val="Normal"/>
    <w:uiPriority w:val="99"/>
    <w:rsid w:val="005D167F"/>
    <w:pPr>
      <w:keepLines w:val="0"/>
      <w:numPr>
        <w:numId w:val="8"/>
      </w:numPr>
      <w:spacing w:before="0" w:line="260" w:lineRule="exact"/>
    </w:pPr>
    <w:rPr>
      <w:rFonts w:ascii="Arial Gras" w:eastAsia="Times New Roman" w:hAnsi="Arial Gras" w:cs="Times New Roman"/>
      <w:b/>
      <w:color w:val="auto"/>
      <w:sz w:val="24"/>
      <w:szCs w:val="24"/>
      <w:lang w:eastAsia="fr-FR"/>
    </w:rPr>
  </w:style>
  <w:style w:type="paragraph" w:customStyle="1" w:styleId="TitreFVIG2">
    <w:name w:val="Titre FVIG 2"/>
    <w:basedOn w:val="TitreFVIG1"/>
    <w:next w:val="Normal"/>
    <w:uiPriority w:val="99"/>
    <w:rsid w:val="005D167F"/>
    <w:pPr>
      <w:numPr>
        <w:ilvl w:val="1"/>
      </w:numPr>
      <w:tabs>
        <w:tab w:val="num" w:pos="2070"/>
      </w:tabs>
      <w:ind w:left="2070" w:hanging="360"/>
    </w:pPr>
    <w:rPr>
      <w:b w:val="0"/>
      <w:sz w:val="22"/>
    </w:rPr>
  </w:style>
  <w:style w:type="paragraph" w:customStyle="1" w:styleId="TitreFVIG3">
    <w:name w:val="Titre FVIG 3"/>
    <w:basedOn w:val="TitreFVIG2"/>
    <w:next w:val="Normal"/>
    <w:uiPriority w:val="99"/>
    <w:rsid w:val="005D167F"/>
    <w:pPr>
      <w:numPr>
        <w:ilvl w:val="2"/>
      </w:numPr>
      <w:tabs>
        <w:tab w:val="clear" w:pos="1932"/>
        <w:tab w:val="left" w:pos="1418"/>
        <w:tab w:val="num" w:pos="2790"/>
        <w:tab w:val="num" w:pos="3294"/>
        <w:tab w:val="num" w:pos="4160"/>
      </w:tabs>
      <w:ind w:left="1418" w:hanging="360"/>
    </w:pPr>
    <w:rPr>
      <w:rFonts w:ascii="Arial" w:hAnsi="Arial"/>
      <w:b/>
      <w:i/>
      <w:sz w:val="20"/>
    </w:rPr>
  </w:style>
  <w:style w:type="character" w:customStyle="1" w:styleId="04cTexteC11BleuGrasCar">
    <w:name w:val="04c) Texte C11 Bleu Gras Car"/>
    <w:basedOn w:val="Policepardfaut"/>
    <w:link w:val="04cTexteC11BleuGras"/>
    <w:locked/>
    <w:rsid w:val="005D167F"/>
    <w:rPr>
      <w:rFonts w:eastAsia="Times New Roman" w:cs="Times New Roman"/>
      <w:b/>
      <w:color w:val="1E9BC3"/>
      <w:sz w:val="22"/>
      <w:lang w:val="fr-FR" w:eastAsia="fr-FR" w:bidi="ar-SA"/>
    </w:rPr>
  </w:style>
  <w:style w:type="character" w:customStyle="1" w:styleId="05bPucecarreCar">
    <w:name w:val="05b) Puce carrée Car"/>
    <w:basedOn w:val="05aPuceCarreTexteC11Car"/>
    <w:link w:val="05bPucecarre"/>
    <w:locked/>
    <w:rsid w:val="005D167F"/>
    <w:rPr>
      <w:rFonts w:eastAsia="Times New Roman" w:cs="Times New Roman"/>
      <w:sz w:val="22"/>
    </w:rPr>
  </w:style>
  <w:style w:type="character" w:customStyle="1" w:styleId="03bTitreNiveau1numroCar">
    <w:name w:val="03b) Titre Niveau1 + numéro Car"/>
    <w:basedOn w:val="Policepardfaut"/>
    <w:link w:val="03bTitreNiveau1numro"/>
    <w:uiPriority w:val="99"/>
    <w:locked/>
    <w:rsid w:val="005D167F"/>
    <w:rPr>
      <w:rFonts w:eastAsia="Arial Unicode MS" w:cs="Times New Roman"/>
      <w:color w:val="1E9BC3"/>
      <w:sz w:val="40"/>
    </w:rPr>
  </w:style>
  <w:style w:type="character" w:styleId="Appelnotedebasdep">
    <w:name w:val="footnote reference"/>
    <w:basedOn w:val="Policepardfaut"/>
    <w:uiPriority w:val="99"/>
    <w:rsid w:val="005D167F"/>
    <w:rPr>
      <w:rFonts w:cs="Times New Roman"/>
      <w:vertAlign w:val="superscript"/>
    </w:rPr>
  </w:style>
  <w:style w:type="paragraph" w:styleId="Retraitcorpsdetexte3">
    <w:name w:val="Body Text Indent 3"/>
    <w:basedOn w:val="Normal"/>
    <w:link w:val="Retraitcorpsdetexte3Car"/>
    <w:uiPriority w:val="99"/>
    <w:semiHidden/>
    <w:unhideWhenUsed/>
    <w:rsid w:val="005D167F"/>
    <w:pPr>
      <w:ind w:left="283"/>
    </w:pPr>
    <w:rPr>
      <w:sz w:val="16"/>
      <w:szCs w:val="16"/>
    </w:rPr>
  </w:style>
  <w:style w:type="character" w:customStyle="1" w:styleId="Retraitcorpsdetexte3Car">
    <w:name w:val="Retrait corps de texte 3 Car"/>
    <w:basedOn w:val="Policepardfaut"/>
    <w:link w:val="Retraitcorpsdetexte3"/>
    <w:uiPriority w:val="99"/>
    <w:semiHidden/>
    <w:rsid w:val="005D167F"/>
    <w:rPr>
      <w:color w:val="3D3935"/>
      <w:sz w:val="16"/>
      <w:szCs w:val="16"/>
      <w:lang w:eastAsia="en-US"/>
    </w:rPr>
  </w:style>
  <w:style w:type="paragraph" w:customStyle="1" w:styleId="Figure">
    <w:name w:val="Figure"/>
    <w:basedOn w:val="Normal"/>
    <w:autoRedefine/>
    <w:rsid w:val="006E2183"/>
    <w:pPr>
      <w:keepNext/>
      <w:keepLines w:val="0"/>
      <w:spacing w:before="360" w:line="260" w:lineRule="atLeast"/>
      <w:jc w:val="center"/>
    </w:pPr>
    <w:rPr>
      <w:rFonts w:ascii="Tahoma" w:eastAsia="Times New Roman" w:hAnsi="Tahoma" w:cs="Times New Roman"/>
      <w:color w:val="auto"/>
      <w:szCs w:val="24"/>
      <w:lang w:eastAsia="fr-FR"/>
    </w:rPr>
  </w:style>
  <w:style w:type="paragraph" w:customStyle="1" w:styleId="18aNomDossierBDP">
    <w:name w:val="18a) Nom Dossier BDP"/>
    <w:rsid w:val="007B0621"/>
    <w:pPr>
      <w:tabs>
        <w:tab w:val="right" w:pos="9639"/>
      </w:tabs>
      <w:suppressAutoHyphens/>
      <w:spacing w:line="300" w:lineRule="exact"/>
    </w:pPr>
    <w:rPr>
      <w:rFonts w:eastAsia="Times New Roman" w:cs="Times New Roman"/>
      <w:color w:val="F5821F"/>
      <w:sz w:val="16"/>
    </w:rPr>
  </w:style>
  <w:style w:type="paragraph" w:customStyle="1" w:styleId="04aTexteC10J">
    <w:name w:val="04a) Texte C10 J"/>
    <w:uiPriority w:val="99"/>
    <w:rsid w:val="007B0621"/>
    <w:pPr>
      <w:numPr>
        <w:ilvl w:val="2"/>
        <w:numId w:val="9"/>
      </w:numPr>
      <w:tabs>
        <w:tab w:val="left" w:pos="3969"/>
      </w:tabs>
      <w:suppressAutoHyphens/>
      <w:spacing w:line="260" w:lineRule="exact"/>
      <w:jc w:val="both"/>
    </w:pPr>
    <w:rPr>
      <w:rFonts w:eastAsia="Times New Roman" w:cs="Times New Roman"/>
    </w:rPr>
  </w:style>
  <w:style w:type="paragraph" w:customStyle="1" w:styleId="paragraphe">
    <w:name w:val="paragraphe"/>
    <w:basedOn w:val="Normal"/>
    <w:link w:val="paragrapheCar"/>
    <w:uiPriority w:val="99"/>
    <w:rsid w:val="00333B23"/>
    <w:pPr>
      <w:keepLines w:val="0"/>
      <w:spacing w:before="0" w:after="200" w:line="276" w:lineRule="auto"/>
    </w:pPr>
    <w:rPr>
      <w:rFonts w:ascii="Cambria" w:eastAsia="Calibri" w:hAnsi="Cambria" w:cs="Times New Roman"/>
      <w:color w:val="auto"/>
      <w:sz w:val="22"/>
      <w:szCs w:val="22"/>
    </w:rPr>
  </w:style>
  <w:style w:type="character" w:customStyle="1" w:styleId="paragrapheCar">
    <w:name w:val="paragraphe Car"/>
    <w:link w:val="paragraphe"/>
    <w:uiPriority w:val="99"/>
    <w:rsid w:val="00333B23"/>
    <w:rPr>
      <w:rFonts w:ascii="Cambria" w:eastAsia="Calibri" w:hAnsi="Cambria" w:cs="Times New Roman"/>
      <w:sz w:val="22"/>
      <w:szCs w:val="22"/>
    </w:rPr>
  </w:style>
  <w:style w:type="paragraph" w:customStyle="1" w:styleId="titre4bis">
    <w:name w:val="titre 4 bis"/>
    <w:basedOn w:val="Titre4"/>
    <w:uiPriority w:val="99"/>
    <w:rsid w:val="00333B23"/>
    <w:pPr>
      <w:keepNext/>
      <w:numPr>
        <w:numId w:val="11"/>
      </w:numPr>
      <w:tabs>
        <w:tab w:val="left" w:pos="3544"/>
      </w:tabs>
      <w:overflowPunct w:val="0"/>
      <w:spacing w:before="200" w:after="0" w:line="276" w:lineRule="auto"/>
      <w:jc w:val="left"/>
      <w:textAlignment w:val="baseline"/>
    </w:pPr>
    <w:rPr>
      <w:rFonts w:ascii="Arial Gras" w:eastAsia="Times New Roman" w:hAnsi="Arial Gras" w:cs="Arial Gras"/>
      <w:bCs/>
      <w:i/>
      <w:iCs/>
      <w:color w:val="800080"/>
      <w:spacing w:val="0"/>
      <w:sz w:val="24"/>
      <w:szCs w:val="24"/>
    </w:rPr>
  </w:style>
  <w:style w:type="numbering" w:customStyle="1" w:styleId="puce1">
    <w:name w:val="puce1"/>
    <w:basedOn w:val="Aucuneliste"/>
    <w:rsid w:val="00333B23"/>
    <w:pPr>
      <w:numPr>
        <w:numId w:val="10"/>
      </w:numPr>
    </w:pPr>
  </w:style>
  <w:style w:type="paragraph" w:customStyle="1" w:styleId="Liste10">
    <w:name w:val="Liste 1"/>
    <w:basedOn w:val="Puceniveau3"/>
    <w:link w:val="Liste1Car1"/>
    <w:qFormat/>
    <w:rsid w:val="00BA13BE"/>
    <w:pPr>
      <w:ind w:left="993"/>
    </w:pPr>
    <w:rPr>
      <w:bCs/>
      <w:lang w:eastAsia="fr-FR"/>
    </w:rPr>
  </w:style>
  <w:style w:type="paragraph" w:customStyle="1" w:styleId="Paragraphe1">
    <w:name w:val="Paragraphe 1"/>
    <w:basedOn w:val="Normal"/>
    <w:link w:val="Paragraphe1Car"/>
    <w:qFormat/>
    <w:rsid w:val="009B3C41"/>
    <w:rPr>
      <w:szCs w:val="22"/>
    </w:rPr>
  </w:style>
  <w:style w:type="character" w:customStyle="1" w:styleId="Liste1Car1">
    <w:name w:val="Liste 1 Car1"/>
    <w:basedOn w:val="Policepardfaut"/>
    <w:link w:val="Liste10"/>
    <w:rsid w:val="00BA13BE"/>
    <w:rPr>
      <w:bCs/>
      <w:color w:val="3D3935"/>
    </w:rPr>
  </w:style>
  <w:style w:type="character" w:customStyle="1" w:styleId="Puceniveau3Car">
    <w:name w:val="Puce niveau 3 Car"/>
    <w:basedOn w:val="Policepardfaut"/>
    <w:link w:val="Puceniveau3"/>
    <w:uiPriority w:val="4"/>
    <w:rsid w:val="009B3C41"/>
    <w:rPr>
      <w:color w:val="3D3935"/>
      <w:lang w:eastAsia="en-US"/>
    </w:rPr>
  </w:style>
  <w:style w:type="character" w:customStyle="1" w:styleId="st">
    <w:name w:val="st"/>
    <w:basedOn w:val="Policepardfaut"/>
    <w:rsid w:val="00F60379"/>
  </w:style>
  <w:style w:type="character" w:styleId="Accentuation">
    <w:name w:val="Emphasis"/>
    <w:basedOn w:val="Policepardfaut"/>
    <w:uiPriority w:val="20"/>
    <w:qFormat/>
    <w:rsid w:val="00F60379"/>
    <w:rPr>
      <w:i/>
      <w:iCs/>
    </w:rPr>
  </w:style>
  <w:style w:type="character" w:customStyle="1" w:styleId="Puceniveau1Car">
    <w:name w:val="Puce niveau 1 Car"/>
    <w:link w:val="Puceniveau1"/>
    <w:uiPriority w:val="4"/>
    <w:locked/>
    <w:rsid w:val="009B41AD"/>
    <w:rPr>
      <w:color w:val="3D3935"/>
      <w:lang w:eastAsia="en-US"/>
    </w:rPr>
  </w:style>
  <w:style w:type="character" w:customStyle="1" w:styleId="puceniveau4Car">
    <w:name w:val="puce niveau 4 Car"/>
    <w:basedOn w:val="Puceniveau3Car"/>
    <w:link w:val="puceniveau4"/>
    <w:uiPriority w:val="4"/>
    <w:locked/>
    <w:rsid w:val="009B41AD"/>
    <w:rPr>
      <w:color w:val="3D3935"/>
      <w:lang w:eastAsia="en-US"/>
    </w:rPr>
  </w:style>
  <w:style w:type="paragraph" w:customStyle="1" w:styleId="Style1">
    <w:name w:val="Style1"/>
    <w:basedOn w:val="Normal"/>
    <w:link w:val="Style1Car"/>
    <w:rsid w:val="009B41AD"/>
    <w:pPr>
      <w:tabs>
        <w:tab w:val="num" w:pos="851"/>
      </w:tabs>
      <w:ind w:left="851" w:hanging="454"/>
    </w:pPr>
    <w:rPr>
      <w:bCs/>
      <w:lang w:eastAsia="fr-FR"/>
    </w:rPr>
  </w:style>
  <w:style w:type="character" w:customStyle="1" w:styleId="Style1Car">
    <w:name w:val="Style1 Car"/>
    <w:basedOn w:val="Policepardfaut"/>
    <w:link w:val="Style1"/>
    <w:rsid w:val="009B41AD"/>
    <w:rPr>
      <w:bCs/>
      <w:color w:val="3D3935"/>
    </w:rPr>
  </w:style>
  <w:style w:type="paragraph" w:customStyle="1" w:styleId="Default">
    <w:name w:val="Default"/>
    <w:rsid w:val="009B41AD"/>
    <w:pPr>
      <w:autoSpaceDE w:val="0"/>
      <w:autoSpaceDN w:val="0"/>
      <w:adjustRightInd w:val="0"/>
    </w:pPr>
    <w:rPr>
      <w:rFonts w:ascii="Calibri" w:hAnsi="Calibri" w:cs="Calibri"/>
      <w:color w:val="000000"/>
      <w:sz w:val="24"/>
      <w:szCs w:val="24"/>
    </w:rPr>
  </w:style>
  <w:style w:type="character" w:customStyle="1" w:styleId="ExerguepuceCar">
    <w:name w:val="Exergue puce Car"/>
    <w:basedOn w:val="Policepardfaut"/>
    <w:link w:val="Exerguepuce"/>
    <w:uiPriority w:val="3"/>
    <w:rsid w:val="001339E0"/>
    <w:rPr>
      <w:snapToGrid w:val="0"/>
      <w:color w:val="3D3935"/>
    </w:rPr>
  </w:style>
  <w:style w:type="paragraph" w:customStyle="1" w:styleId="Exerguetexte">
    <w:name w:val="Exergue texte"/>
    <w:basedOn w:val="Normal"/>
    <w:next w:val="Exerguepuce"/>
    <w:link w:val="ExerguetexteCar"/>
    <w:uiPriority w:val="2"/>
    <w:rsid w:val="009B41AD"/>
    <w:rPr>
      <w:rFonts w:eastAsiaTheme="minorHAnsi"/>
      <w:b/>
      <w:caps/>
      <w:color w:val="FFFFFF" w:themeColor="background1"/>
      <w:sz w:val="28"/>
      <w:szCs w:val="24"/>
    </w:rPr>
  </w:style>
  <w:style w:type="character" w:customStyle="1" w:styleId="ExerguetexteCar">
    <w:name w:val="Exergue texte Car"/>
    <w:basedOn w:val="Policepardfaut"/>
    <w:link w:val="Exerguetexte"/>
    <w:uiPriority w:val="2"/>
    <w:rsid w:val="009B41AD"/>
    <w:rPr>
      <w:rFonts w:eastAsiaTheme="minorHAnsi"/>
      <w:b/>
      <w:caps/>
      <w:color w:val="FFFFFF" w:themeColor="background1"/>
      <w:sz w:val="28"/>
      <w:szCs w:val="24"/>
      <w:lang w:eastAsia="en-US"/>
    </w:rPr>
  </w:style>
  <w:style w:type="character" w:customStyle="1" w:styleId="04bArial11">
    <w:name w:val="04b) Arial 11"/>
    <w:rsid w:val="009B41AD"/>
    <w:rPr>
      <w:rFonts w:ascii="Arial" w:hAnsi="Arial"/>
      <w:sz w:val="22"/>
      <w:szCs w:val="22"/>
      <w:u w:val="none"/>
    </w:rPr>
  </w:style>
  <w:style w:type="paragraph" w:customStyle="1" w:styleId="Listen2">
    <w:name w:val="Liste n2"/>
    <w:basedOn w:val="Normal"/>
    <w:link w:val="Listen2Car"/>
    <w:qFormat/>
    <w:rsid w:val="009B41AD"/>
    <w:pPr>
      <w:keepNext/>
      <w:numPr>
        <w:numId w:val="12"/>
      </w:numPr>
      <w:tabs>
        <w:tab w:val="clear" w:pos="2061"/>
      </w:tabs>
      <w:spacing w:before="0" w:after="60"/>
      <w:ind w:left="1276"/>
    </w:pPr>
    <w:rPr>
      <w:rFonts w:eastAsia="Times New Roman" w:cs="Times New Roman"/>
      <w:color w:val="auto"/>
      <w:lang w:eastAsia="fr-FR"/>
    </w:rPr>
  </w:style>
  <w:style w:type="character" w:customStyle="1" w:styleId="Listen2Car">
    <w:name w:val="Liste n2 Car"/>
    <w:basedOn w:val="Policepardfaut"/>
    <w:link w:val="Listen2"/>
    <w:rsid w:val="009B41AD"/>
    <w:rPr>
      <w:rFonts w:eastAsia="Times New Roman" w:cs="Times New Roman"/>
    </w:rPr>
  </w:style>
  <w:style w:type="character" w:customStyle="1" w:styleId="ParagraphedelisteCar">
    <w:name w:val="Paragraphe de liste Car"/>
    <w:aliases w:val="Paragraphe de liste 2 Car,Puce focus Car,Contact Car,Cegelec - liste Car,Puces 1 Car,texte de base Car"/>
    <w:basedOn w:val="Policepardfaut"/>
    <w:link w:val="Paragraphedeliste"/>
    <w:uiPriority w:val="34"/>
    <w:locked/>
    <w:rsid w:val="009B41AD"/>
    <w:rPr>
      <w:rFonts w:eastAsia="Times New Roman" w:cs="Times New Roman"/>
      <w:szCs w:val="24"/>
    </w:rPr>
  </w:style>
  <w:style w:type="paragraph" w:customStyle="1" w:styleId="08fPuceFlcheTexteC10gris">
    <w:name w:val="08f) Puce Flèche + Texte C10 gris"/>
    <w:rsid w:val="009B41AD"/>
    <w:pPr>
      <w:tabs>
        <w:tab w:val="left" w:pos="1701"/>
        <w:tab w:val="left" w:pos="3119"/>
        <w:tab w:val="left" w:pos="3686"/>
        <w:tab w:val="left" w:pos="5103"/>
      </w:tabs>
      <w:spacing w:after="40" w:line="240" w:lineRule="exact"/>
      <w:ind w:left="3119" w:hanging="1701"/>
    </w:pPr>
    <w:rPr>
      <w:rFonts w:eastAsia="Times New Roman" w:cs="Times New Roman"/>
      <w:noProof/>
      <w:color w:val="888888"/>
    </w:rPr>
  </w:style>
  <w:style w:type="paragraph" w:customStyle="1" w:styleId="Sstitre">
    <w:name w:val="Ss titre"/>
    <w:basedOn w:val="Normal"/>
    <w:next w:val="Normal"/>
    <w:link w:val="SstitreCar"/>
    <w:uiPriority w:val="2"/>
    <w:qFormat/>
    <w:rsid w:val="009B41AD"/>
    <w:pPr>
      <w:spacing w:before="240" w:after="0"/>
    </w:pPr>
    <w:rPr>
      <w:rFonts w:eastAsiaTheme="minorHAnsi"/>
      <w:b/>
      <w:color w:val="0093BB"/>
      <w:sz w:val="23"/>
      <w:szCs w:val="23"/>
    </w:rPr>
  </w:style>
  <w:style w:type="character" w:customStyle="1" w:styleId="normal15pts">
    <w:name w:val="normal 15 pts"/>
    <w:basedOn w:val="Policepardfaut"/>
    <w:uiPriority w:val="1"/>
    <w:rsid w:val="009B41AD"/>
    <w:rPr>
      <w:color w:val="000000" w:themeColor="text1"/>
      <w:sz w:val="30"/>
    </w:rPr>
  </w:style>
  <w:style w:type="character" w:customStyle="1" w:styleId="SstitreCar">
    <w:name w:val="Ss titre Car"/>
    <w:basedOn w:val="Policepardfaut"/>
    <w:link w:val="Sstitre"/>
    <w:uiPriority w:val="2"/>
    <w:rsid w:val="009B41AD"/>
    <w:rPr>
      <w:rFonts w:eastAsiaTheme="minorHAnsi"/>
      <w:b/>
      <w:color w:val="0093BB"/>
      <w:sz w:val="23"/>
      <w:szCs w:val="23"/>
      <w:lang w:eastAsia="en-US"/>
    </w:rPr>
  </w:style>
  <w:style w:type="paragraph" w:customStyle="1" w:styleId="Titrebandeau">
    <w:name w:val="Titre_bandeau"/>
    <w:basedOn w:val="Normal"/>
    <w:next w:val="Normal"/>
    <w:uiPriority w:val="1"/>
    <w:rsid w:val="009B41AD"/>
    <w:pPr>
      <w:autoSpaceDE w:val="0"/>
      <w:autoSpaceDN w:val="0"/>
      <w:adjustRightInd w:val="0"/>
      <w:spacing w:before="0" w:after="0" w:line="261" w:lineRule="atLeast"/>
      <w:jc w:val="left"/>
    </w:pPr>
    <w:rPr>
      <w:rFonts w:eastAsiaTheme="minorHAnsi"/>
      <w:color w:val="FFFFFF" w:themeColor="background1"/>
      <w:sz w:val="24"/>
      <w:szCs w:val="24"/>
    </w:rPr>
  </w:style>
  <w:style w:type="paragraph" w:customStyle="1" w:styleId="Puce">
    <w:name w:val="Puce"/>
    <w:basedOn w:val="Normal"/>
    <w:link w:val="PuceCar"/>
    <w:rsid w:val="009B41AD"/>
    <w:pPr>
      <w:numPr>
        <w:numId w:val="13"/>
      </w:numPr>
      <w:tabs>
        <w:tab w:val="left" w:pos="2268"/>
      </w:tabs>
      <w:spacing w:before="160" w:after="0"/>
    </w:pPr>
    <w:rPr>
      <w:rFonts w:eastAsiaTheme="minorHAnsi"/>
      <w:color w:val="000000" w:themeColor="text1"/>
      <w:sz w:val="22"/>
      <w:szCs w:val="22"/>
    </w:rPr>
  </w:style>
  <w:style w:type="character" w:customStyle="1" w:styleId="PuceCar">
    <w:name w:val="Puce Car"/>
    <w:basedOn w:val="Policepardfaut"/>
    <w:link w:val="Puce"/>
    <w:rsid w:val="009B41AD"/>
    <w:rPr>
      <w:rFonts w:eastAsiaTheme="minorHAnsi"/>
      <w:color w:val="000000" w:themeColor="text1"/>
      <w:sz w:val="22"/>
      <w:szCs w:val="22"/>
      <w:lang w:eastAsia="en-US"/>
    </w:rPr>
  </w:style>
  <w:style w:type="character" w:customStyle="1" w:styleId="normal15ptsgras">
    <w:name w:val="normal 15 pts gras"/>
    <w:basedOn w:val="normal15pts"/>
    <w:uiPriority w:val="1"/>
    <w:rsid w:val="009B41AD"/>
    <w:rPr>
      <w:b/>
      <w:color w:val="000000" w:themeColor="text1"/>
      <w:sz w:val="30"/>
    </w:rPr>
  </w:style>
  <w:style w:type="paragraph" w:customStyle="1" w:styleId="08dTexteC10GrisCV">
    <w:name w:val="08d) Texte C10 Gris CV"/>
    <w:rsid w:val="009B41AD"/>
    <w:pPr>
      <w:ind w:left="1418"/>
    </w:pPr>
    <w:rPr>
      <w:rFonts w:eastAsia="Times New Roman" w:cs="Times New Roman"/>
      <w:noProof/>
      <w:color w:val="888888"/>
    </w:rPr>
  </w:style>
  <w:style w:type="character" w:customStyle="1" w:styleId="fonction">
    <w:name w:val="fonction"/>
    <w:basedOn w:val="Policepardfaut"/>
    <w:uiPriority w:val="1"/>
    <w:rsid w:val="009B41AD"/>
    <w:rPr>
      <w:b/>
      <w:color w:val="C0504D" w:themeColor="accent2"/>
      <w:sz w:val="24"/>
      <w:szCs w:val="48"/>
    </w:rPr>
  </w:style>
  <w:style w:type="character" w:styleId="Marquedecommentaire">
    <w:name w:val="annotation reference"/>
    <w:basedOn w:val="Policepardfaut"/>
    <w:uiPriority w:val="99"/>
    <w:semiHidden/>
    <w:unhideWhenUsed/>
    <w:rsid w:val="009B41AD"/>
    <w:rPr>
      <w:sz w:val="16"/>
      <w:szCs w:val="16"/>
    </w:rPr>
  </w:style>
  <w:style w:type="paragraph" w:styleId="Commentaire">
    <w:name w:val="annotation text"/>
    <w:basedOn w:val="Normal"/>
    <w:link w:val="CommentaireCar"/>
    <w:uiPriority w:val="99"/>
    <w:unhideWhenUsed/>
    <w:rsid w:val="009B41AD"/>
  </w:style>
  <w:style w:type="character" w:customStyle="1" w:styleId="CommentaireCar">
    <w:name w:val="Commentaire Car"/>
    <w:basedOn w:val="Policepardfaut"/>
    <w:link w:val="Commentaire"/>
    <w:uiPriority w:val="99"/>
    <w:rsid w:val="009B41AD"/>
    <w:rPr>
      <w:color w:val="3D3935"/>
      <w:lang w:eastAsia="en-US"/>
    </w:rPr>
  </w:style>
  <w:style w:type="paragraph" w:styleId="Objetducommentaire">
    <w:name w:val="annotation subject"/>
    <w:basedOn w:val="Commentaire"/>
    <w:next w:val="Commentaire"/>
    <w:link w:val="ObjetducommentaireCar"/>
    <w:uiPriority w:val="99"/>
    <w:semiHidden/>
    <w:unhideWhenUsed/>
    <w:rsid w:val="009B41AD"/>
    <w:rPr>
      <w:b/>
      <w:bCs/>
    </w:rPr>
  </w:style>
  <w:style w:type="character" w:customStyle="1" w:styleId="ObjetducommentaireCar">
    <w:name w:val="Objet du commentaire Car"/>
    <w:basedOn w:val="CommentaireCar"/>
    <w:link w:val="Objetducommentaire"/>
    <w:uiPriority w:val="99"/>
    <w:semiHidden/>
    <w:rsid w:val="009B41AD"/>
    <w:rPr>
      <w:b/>
      <w:bCs/>
      <w:color w:val="3D3935"/>
      <w:lang w:eastAsia="en-US"/>
    </w:rPr>
  </w:style>
  <w:style w:type="character" w:customStyle="1" w:styleId="Puceniveau2Car">
    <w:name w:val="Puce niveau 2 Car"/>
    <w:basedOn w:val="Policepardfaut"/>
    <w:link w:val="Puceniveau2"/>
    <w:uiPriority w:val="4"/>
    <w:rsid w:val="004E209E"/>
    <w:rPr>
      <w:color w:val="3D3935"/>
      <w:lang w:eastAsia="en-US"/>
    </w:rPr>
  </w:style>
  <w:style w:type="paragraph" w:customStyle="1" w:styleId="Paragraphedeliste1">
    <w:name w:val="Paragraphe de liste1"/>
    <w:basedOn w:val="Normal"/>
    <w:rsid w:val="004E209E"/>
    <w:pPr>
      <w:keepLines w:val="0"/>
      <w:spacing w:before="0" w:after="0"/>
      <w:ind w:left="708"/>
      <w:jc w:val="left"/>
    </w:pPr>
    <w:rPr>
      <w:rFonts w:ascii="Times New Roman" w:eastAsia="Times New Roman" w:hAnsi="Times New Roman" w:cs="Times New Roman"/>
      <w:color w:val="auto"/>
      <w:sz w:val="24"/>
      <w:szCs w:val="24"/>
      <w:lang w:eastAsia="fr-FR"/>
    </w:rPr>
  </w:style>
  <w:style w:type="paragraph" w:customStyle="1" w:styleId="Standard">
    <w:name w:val="Standard"/>
    <w:rsid w:val="004E209E"/>
    <w:pPr>
      <w:tabs>
        <w:tab w:val="left" w:pos="708"/>
      </w:tabs>
      <w:suppressAutoHyphens/>
      <w:spacing w:after="200" w:line="276" w:lineRule="auto"/>
      <w:ind w:right="6"/>
      <w:jc w:val="both"/>
    </w:pPr>
    <w:rPr>
      <w:rFonts w:ascii="Calibri" w:eastAsia="WenQuanYi Micro Hei" w:hAnsi="Calibri" w:cs="Calibri"/>
      <w:sz w:val="22"/>
      <w:szCs w:val="22"/>
      <w:lang w:eastAsia="en-US"/>
    </w:rPr>
  </w:style>
  <w:style w:type="character" w:customStyle="1" w:styleId="Paragraphe1Car">
    <w:name w:val="Paragraphe 1 Car"/>
    <w:basedOn w:val="Policepardfaut"/>
    <w:link w:val="Paragraphe1"/>
    <w:rsid w:val="00BC772C"/>
    <w:rPr>
      <w:color w:val="3D3935"/>
      <w:szCs w:val="22"/>
      <w:lang w:eastAsia="en-US"/>
    </w:rPr>
  </w:style>
  <w:style w:type="paragraph" w:styleId="Corpsdetexte2">
    <w:name w:val="Body Text 2"/>
    <w:basedOn w:val="Normal"/>
    <w:link w:val="Corpsdetexte2Car"/>
    <w:unhideWhenUsed/>
    <w:rsid w:val="00346808"/>
    <w:pPr>
      <w:spacing w:line="480" w:lineRule="auto"/>
    </w:pPr>
  </w:style>
  <w:style w:type="character" w:customStyle="1" w:styleId="Corpsdetexte2Car">
    <w:name w:val="Corps de texte 2 Car"/>
    <w:basedOn w:val="Policepardfaut"/>
    <w:link w:val="Corpsdetexte2"/>
    <w:uiPriority w:val="99"/>
    <w:semiHidden/>
    <w:rsid w:val="00346808"/>
    <w:rPr>
      <w:color w:val="3D3935"/>
      <w:lang w:eastAsia="en-US"/>
    </w:rPr>
  </w:style>
  <w:style w:type="character" w:customStyle="1" w:styleId="Titre6Car">
    <w:name w:val="Titre 6 Car"/>
    <w:basedOn w:val="Policepardfaut"/>
    <w:link w:val="Titre6"/>
    <w:rsid w:val="00166838"/>
    <w:rPr>
      <w:rFonts w:ascii="Times New Roman" w:eastAsia="Times New Roman" w:hAnsi="Times New Roman" w:cs="Times New Roman"/>
      <w:b/>
      <w:bCs/>
      <w:sz w:val="18"/>
      <w:szCs w:val="18"/>
    </w:rPr>
  </w:style>
  <w:style w:type="character" w:customStyle="1" w:styleId="Titre7Car">
    <w:name w:val="Titre 7 Car"/>
    <w:basedOn w:val="Policepardfaut"/>
    <w:link w:val="Titre7"/>
    <w:rsid w:val="00166838"/>
    <w:rPr>
      <w:rFonts w:ascii="Times New Roman" w:eastAsia="Times New Roman" w:hAnsi="Times New Roman" w:cs="Times New Roman"/>
      <w:b/>
      <w:bCs/>
    </w:rPr>
  </w:style>
  <w:style w:type="character" w:customStyle="1" w:styleId="Titre8Car">
    <w:name w:val="Titre 8 Car"/>
    <w:basedOn w:val="Policepardfaut"/>
    <w:link w:val="Titre8"/>
    <w:rsid w:val="00166838"/>
    <w:rPr>
      <w:rFonts w:ascii="Times New Roman" w:eastAsia="Times New Roman" w:hAnsi="Times New Roman" w:cs="Times New Roman"/>
      <w:b/>
      <w:bCs/>
      <w:emboss/>
      <w:color w:val="FF6600"/>
      <w:sz w:val="24"/>
      <w:szCs w:val="24"/>
    </w:rPr>
  </w:style>
  <w:style w:type="character" w:customStyle="1" w:styleId="Titre9Car">
    <w:name w:val="Titre 9 Car"/>
    <w:basedOn w:val="Policepardfaut"/>
    <w:link w:val="Titre9"/>
    <w:rsid w:val="00166838"/>
    <w:rPr>
      <w:rFonts w:ascii="Times New Roman" w:eastAsia="Times New Roman" w:hAnsi="Times New Roman" w:cs="Times New Roman"/>
      <w:b/>
      <w:bCs/>
      <w:emboss/>
      <w:color w:val="FF6600"/>
      <w:sz w:val="24"/>
      <w:szCs w:val="24"/>
    </w:rPr>
  </w:style>
  <w:style w:type="character" w:styleId="Numrodepage">
    <w:name w:val="page number"/>
    <w:basedOn w:val="Policepardfaut"/>
    <w:rsid w:val="00166838"/>
  </w:style>
  <w:style w:type="paragraph" w:styleId="Retraitcorpsdetexte">
    <w:name w:val="Body Text Indent"/>
    <w:basedOn w:val="Normal"/>
    <w:link w:val="RetraitcorpsdetexteCar"/>
    <w:rsid w:val="00166838"/>
    <w:pPr>
      <w:keepLines w:val="0"/>
      <w:spacing w:before="0"/>
      <w:ind w:left="142"/>
      <w:jc w:val="left"/>
    </w:pPr>
    <w:rPr>
      <w:rFonts w:ascii="Times New Roman" w:eastAsia="Times New Roman" w:hAnsi="Times New Roman" w:cs="Times New Roman"/>
      <w:color w:val="auto"/>
      <w:sz w:val="16"/>
      <w:szCs w:val="16"/>
      <w:lang w:eastAsia="fr-FR"/>
    </w:rPr>
  </w:style>
  <w:style w:type="character" w:customStyle="1" w:styleId="RetraitcorpsdetexteCar">
    <w:name w:val="Retrait corps de texte Car"/>
    <w:basedOn w:val="Policepardfaut"/>
    <w:link w:val="Retraitcorpsdetexte"/>
    <w:rsid w:val="00166838"/>
    <w:rPr>
      <w:rFonts w:ascii="Times New Roman" w:eastAsia="Times New Roman" w:hAnsi="Times New Roman" w:cs="Times New Roman"/>
      <w:sz w:val="16"/>
      <w:szCs w:val="16"/>
    </w:rPr>
  </w:style>
  <w:style w:type="character" w:styleId="lev">
    <w:name w:val="Strong"/>
    <w:basedOn w:val="Policepardfaut"/>
    <w:qFormat/>
    <w:rsid w:val="00166838"/>
    <w:rPr>
      <w:b/>
      <w:bCs/>
    </w:rPr>
  </w:style>
  <w:style w:type="paragraph" w:customStyle="1" w:styleId="Tableau">
    <w:name w:val="Tableau"/>
    <w:basedOn w:val="Normal"/>
    <w:rsid w:val="00412B95"/>
    <w:pPr>
      <w:keepLines w:val="0"/>
      <w:spacing w:before="60" w:after="60"/>
    </w:pPr>
    <w:rPr>
      <w:rFonts w:ascii="Times New Roman" w:eastAsia="Times New Roman" w:hAnsi="Times New Roman" w:cs="Times New Roman"/>
      <w:color w:val="auto"/>
      <w:sz w:val="24"/>
      <w:lang w:eastAsia="fr-FR"/>
    </w:rPr>
  </w:style>
  <w:style w:type="paragraph" w:styleId="TM6">
    <w:name w:val="toc 6"/>
    <w:basedOn w:val="Normal"/>
    <w:next w:val="Normal"/>
    <w:autoRedefine/>
    <w:uiPriority w:val="39"/>
    <w:unhideWhenUsed/>
    <w:rsid w:val="002366AC"/>
    <w:pPr>
      <w:keepLines w:val="0"/>
      <w:spacing w:before="0" w:after="100" w:line="259" w:lineRule="auto"/>
      <w:ind w:left="1100"/>
      <w:jc w:val="left"/>
    </w:pPr>
    <w:rPr>
      <w:rFonts w:asciiTheme="minorHAnsi" w:eastAsiaTheme="minorEastAsia" w:hAnsiTheme="minorHAnsi" w:cstheme="minorBidi"/>
      <w:color w:val="auto"/>
      <w:sz w:val="22"/>
      <w:szCs w:val="22"/>
      <w:lang w:eastAsia="fr-FR"/>
    </w:rPr>
  </w:style>
  <w:style w:type="paragraph" w:styleId="TM7">
    <w:name w:val="toc 7"/>
    <w:basedOn w:val="Normal"/>
    <w:next w:val="Normal"/>
    <w:autoRedefine/>
    <w:uiPriority w:val="39"/>
    <w:unhideWhenUsed/>
    <w:rsid w:val="002366AC"/>
    <w:pPr>
      <w:keepLines w:val="0"/>
      <w:spacing w:before="0" w:after="100" w:line="259" w:lineRule="auto"/>
      <w:ind w:left="1320"/>
      <w:jc w:val="left"/>
    </w:pPr>
    <w:rPr>
      <w:rFonts w:asciiTheme="minorHAnsi" w:eastAsiaTheme="minorEastAsia" w:hAnsiTheme="minorHAnsi" w:cstheme="minorBidi"/>
      <w:color w:val="auto"/>
      <w:sz w:val="22"/>
      <w:szCs w:val="22"/>
      <w:lang w:eastAsia="fr-FR"/>
    </w:rPr>
  </w:style>
  <w:style w:type="paragraph" w:styleId="TM8">
    <w:name w:val="toc 8"/>
    <w:basedOn w:val="Normal"/>
    <w:next w:val="Normal"/>
    <w:autoRedefine/>
    <w:uiPriority w:val="39"/>
    <w:unhideWhenUsed/>
    <w:rsid w:val="002366AC"/>
    <w:pPr>
      <w:keepLines w:val="0"/>
      <w:spacing w:before="0" w:after="100" w:line="259" w:lineRule="auto"/>
      <w:ind w:left="1540"/>
      <w:jc w:val="left"/>
    </w:pPr>
    <w:rPr>
      <w:rFonts w:asciiTheme="minorHAnsi" w:eastAsiaTheme="minorEastAsia" w:hAnsiTheme="minorHAnsi" w:cstheme="minorBidi"/>
      <w:color w:val="auto"/>
      <w:sz w:val="22"/>
      <w:szCs w:val="22"/>
      <w:lang w:eastAsia="fr-FR"/>
    </w:rPr>
  </w:style>
  <w:style w:type="paragraph" w:styleId="TM9">
    <w:name w:val="toc 9"/>
    <w:basedOn w:val="Normal"/>
    <w:next w:val="Normal"/>
    <w:autoRedefine/>
    <w:uiPriority w:val="39"/>
    <w:unhideWhenUsed/>
    <w:rsid w:val="002366AC"/>
    <w:pPr>
      <w:keepLines w:val="0"/>
      <w:spacing w:before="0" w:after="100" w:line="259" w:lineRule="auto"/>
      <w:ind w:left="1760"/>
      <w:jc w:val="left"/>
    </w:pPr>
    <w:rPr>
      <w:rFonts w:asciiTheme="minorHAnsi" w:eastAsiaTheme="minorEastAsia" w:hAnsiTheme="minorHAnsi" w:cstheme="minorBidi"/>
      <w:color w:val="auto"/>
      <w:sz w:val="22"/>
      <w:szCs w:val="22"/>
      <w:lang w:eastAsia="fr-FR"/>
    </w:rPr>
  </w:style>
  <w:style w:type="paragraph" w:customStyle="1" w:styleId="Titre2b">
    <w:name w:val="Titre 2b"/>
    <w:basedOn w:val="Titre2"/>
    <w:link w:val="Titre2bCar"/>
    <w:qFormat/>
    <w:rsid w:val="005228C2"/>
    <w:pPr>
      <w:keepNext w:val="0"/>
      <w:keepLines w:val="0"/>
      <w:numPr>
        <w:ilvl w:val="0"/>
        <w:numId w:val="0"/>
      </w:numPr>
      <w:pBdr>
        <w:top w:val="single" w:sz="24" w:space="1" w:color="DBE5F1"/>
        <w:left w:val="single" w:sz="24" w:space="4" w:color="DBE5F1"/>
        <w:bottom w:val="single" w:sz="24" w:space="1" w:color="DBE5F1"/>
        <w:right w:val="single" w:sz="24" w:space="4" w:color="DBE5F1"/>
      </w:pBdr>
      <w:shd w:val="clear" w:color="auto" w:fill="DBE5F1"/>
      <w:spacing w:before="200" w:after="0" w:line="276" w:lineRule="auto"/>
      <w:ind w:left="1440" w:hanging="360"/>
    </w:pPr>
    <w:rPr>
      <w:rFonts w:ascii="Calibri" w:hAnsi="Calibri"/>
      <w:b/>
      <w:bCs w:val="0"/>
      <w:caps/>
      <w:color w:val="17365D"/>
      <w:spacing w:val="15"/>
      <w:sz w:val="22"/>
      <w:szCs w:val="22"/>
    </w:rPr>
  </w:style>
  <w:style w:type="paragraph" w:customStyle="1" w:styleId="Corps">
    <w:name w:val="Corps"/>
    <w:basedOn w:val="Normal"/>
    <w:autoRedefine/>
    <w:rsid w:val="005228C2"/>
    <w:pPr>
      <w:keepNext/>
      <w:keepLines w:val="0"/>
      <w:tabs>
        <w:tab w:val="left" w:pos="1843"/>
      </w:tabs>
      <w:ind w:left="1800" w:right="226"/>
      <w:jc w:val="left"/>
    </w:pPr>
    <w:rPr>
      <w:rFonts w:eastAsia="Times New Roman" w:cs="Times New Roman"/>
      <w:b/>
      <w:snapToGrid w:val="0"/>
      <w:color w:val="auto"/>
      <w:sz w:val="24"/>
      <w:szCs w:val="24"/>
      <w:lang w:eastAsia="fr-FR"/>
    </w:rPr>
  </w:style>
  <w:style w:type="character" w:customStyle="1" w:styleId="Titre2bCar">
    <w:name w:val="Titre 2b Car"/>
    <w:basedOn w:val="Policepardfaut"/>
    <w:link w:val="Titre2b"/>
    <w:rsid w:val="005228C2"/>
    <w:rPr>
      <w:rFonts w:ascii="Calibri" w:eastAsia="Times New Roman" w:hAnsi="Calibri" w:cs="Times New Roman"/>
      <w:b/>
      <w:caps/>
      <w:color w:val="17365D"/>
      <w:spacing w:val="15"/>
      <w:sz w:val="22"/>
      <w:szCs w:val="22"/>
      <w:shd w:val="clear" w:color="auto" w:fill="DBE5F1"/>
      <w:lang w:eastAsia="en-US"/>
    </w:rPr>
  </w:style>
  <w:style w:type="paragraph" w:customStyle="1" w:styleId="EmailStyle15">
    <w:name w:val="EmailStyle15"/>
    <w:basedOn w:val="Normal"/>
    <w:next w:val="Normal"/>
    <w:rsid w:val="00CF735A"/>
    <w:pPr>
      <w:keepLines w:val="0"/>
      <w:numPr>
        <w:numId w:val="14"/>
      </w:numPr>
      <w:spacing w:before="200" w:after="200" w:line="288" w:lineRule="auto"/>
      <w:jc w:val="left"/>
      <w:outlineLvl w:val="0"/>
    </w:pPr>
    <w:rPr>
      <w:rFonts w:ascii="CG Times" w:eastAsia="Times New Roman" w:hAnsi="CG Times" w:cs="Times New Roman"/>
      <w:b/>
      <w:caps/>
      <w:color w:val="auto"/>
      <w:sz w:val="22"/>
      <w:u w:val="single"/>
      <w:lang w:val="en-US"/>
    </w:rPr>
  </w:style>
  <w:style w:type="paragraph" w:customStyle="1" w:styleId="liste1">
    <w:name w:val="liste1"/>
    <w:basedOn w:val="Paragraphedeliste"/>
    <w:link w:val="liste1Car"/>
    <w:uiPriority w:val="99"/>
    <w:qFormat/>
    <w:rsid w:val="00CC48D5"/>
    <w:pPr>
      <w:numPr>
        <w:numId w:val="15"/>
      </w:numPr>
      <w:spacing w:before="120" w:after="120" w:line="276" w:lineRule="auto"/>
    </w:pPr>
    <w:rPr>
      <w:rFonts w:asciiTheme="minorHAnsi" w:eastAsiaTheme="minorHAnsi" w:hAnsiTheme="minorHAnsi" w:cstheme="minorBidi"/>
      <w:sz w:val="22"/>
      <w:szCs w:val="22"/>
      <w:lang w:eastAsia="en-US"/>
    </w:rPr>
  </w:style>
  <w:style w:type="character" w:customStyle="1" w:styleId="liste1Car">
    <w:name w:val="liste1 Car"/>
    <w:basedOn w:val="Policepardfaut"/>
    <w:link w:val="liste1"/>
    <w:uiPriority w:val="99"/>
    <w:rsid w:val="00CC48D5"/>
    <w:rPr>
      <w:rFonts w:asciiTheme="minorHAnsi" w:eastAsiaTheme="minorHAnsi" w:hAnsiTheme="minorHAnsi" w:cstheme="minorBidi"/>
      <w:sz w:val="22"/>
      <w:szCs w:val="22"/>
      <w:lang w:eastAsia="en-US"/>
    </w:rPr>
  </w:style>
  <w:style w:type="paragraph" w:customStyle="1" w:styleId="LISTE2">
    <w:name w:val="LISTE2"/>
    <w:basedOn w:val="liste1"/>
    <w:uiPriority w:val="99"/>
    <w:qFormat/>
    <w:rsid w:val="00CC48D5"/>
    <w:pPr>
      <w:numPr>
        <w:ilvl w:val="1"/>
      </w:numPr>
      <w:tabs>
        <w:tab w:val="num" w:pos="907"/>
      </w:tabs>
      <w:ind w:left="1491" w:hanging="357"/>
    </w:pPr>
  </w:style>
  <w:style w:type="paragraph" w:styleId="Rvision">
    <w:name w:val="Revision"/>
    <w:hidden/>
    <w:uiPriority w:val="99"/>
    <w:semiHidden/>
    <w:rsid w:val="00233B21"/>
    <w:rPr>
      <w:color w:val="3D3935"/>
      <w:lang w:eastAsia="en-US"/>
    </w:rPr>
  </w:style>
  <w:style w:type="table" w:customStyle="1" w:styleId="TableGrid">
    <w:name w:val="TableGrid"/>
    <w:rsid w:val="00433C4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orpsdetexte1">
    <w:name w:val="Corps de texte 1"/>
    <w:basedOn w:val="Normal"/>
    <w:uiPriority w:val="99"/>
    <w:rsid w:val="00B427B5"/>
    <w:pPr>
      <w:keepLines w:val="0"/>
      <w:spacing w:before="0" w:after="0" w:line="288" w:lineRule="auto"/>
      <w:ind w:left="709"/>
    </w:pPr>
    <w:rPr>
      <w:rFonts w:ascii="CG Times" w:eastAsia="Times New Roman" w:hAnsi="CG Times" w:cs="Times New Roman"/>
      <w:color w:val="auto"/>
      <w:sz w:val="22"/>
      <w:lang w:eastAsia="fr-FR"/>
    </w:rPr>
  </w:style>
  <w:style w:type="paragraph" w:styleId="Listepuces">
    <w:name w:val="List Bullet"/>
    <w:basedOn w:val="Corpsdetexte"/>
    <w:autoRedefine/>
    <w:uiPriority w:val="99"/>
    <w:rsid w:val="00B427B5"/>
    <w:pPr>
      <w:keepLines w:val="0"/>
      <w:numPr>
        <w:numId w:val="25"/>
      </w:numPr>
      <w:spacing w:before="0" w:line="240" w:lineRule="atLeast"/>
      <w:ind w:left="357" w:hanging="357"/>
      <w:jc w:val="left"/>
    </w:pPr>
    <w:rPr>
      <w:rFonts w:eastAsia="Times New Roman"/>
      <w:color w:val="auto"/>
      <w:spacing w:val="-5"/>
      <w:sz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04914">
      <w:bodyDiv w:val="1"/>
      <w:marLeft w:val="0"/>
      <w:marRight w:val="0"/>
      <w:marTop w:val="0"/>
      <w:marBottom w:val="0"/>
      <w:divBdr>
        <w:top w:val="none" w:sz="0" w:space="0" w:color="auto"/>
        <w:left w:val="none" w:sz="0" w:space="0" w:color="auto"/>
        <w:bottom w:val="none" w:sz="0" w:space="0" w:color="auto"/>
        <w:right w:val="none" w:sz="0" w:space="0" w:color="auto"/>
      </w:divBdr>
    </w:div>
    <w:div w:id="476726360">
      <w:bodyDiv w:val="1"/>
      <w:marLeft w:val="0"/>
      <w:marRight w:val="0"/>
      <w:marTop w:val="0"/>
      <w:marBottom w:val="0"/>
      <w:divBdr>
        <w:top w:val="none" w:sz="0" w:space="0" w:color="auto"/>
        <w:left w:val="none" w:sz="0" w:space="0" w:color="auto"/>
        <w:bottom w:val="none" w:sz="0" w:space="0" w:color="auto"/>
        <w:right w:val="none" w:sz="0" w:space="0" w:color="auto"/>
      </w:divBdr>
    </w:div>
    <w:div w:id="1643342321">
      <w:bodyDiv w:val="1"/>
      <w:marLeft w:val="0"/>
      <w:marRight w:val="0"/>
      <w:marTop w:val="0"/>
      <w:marBottom w:val="0"/>
      <w:divBdr>
        <w:top w:val="none" w:sz="0" w:space="0" w:color="auto"/>
        <w:left w:val="none" w:sz="0" w:space="0" w:color="auto"/>
        <w:bottom w:val="none" w:sz="0" w:space="0" w:color="auto"/>
        <w:right w:val="none" w:sz="0" w:space="0" w:color="auto"/>
      </w:divBdr>
    </w:div>
    <w:div w:id="1786196107">
      <w:bodyDiv w:val="1"/>
      <w:marLeft w:val="0"/>
      <w:marRight w:val="0"/>
      <w:marTop w:val="0"/>
      <w:marBottom w:val="0"/>
      <w:divBdr>
        <w:top w:val="none" w:sz="0" w:space="0" w:color="auto"/>
        <w:left w:val="none" w:sz="0" w:space="0" w:color="auto"/>
        <w:bottom w:val="none" w:sz="0" w:space="0" w:color="auto"/>
        <w:right w:val="none" w:sz="0" w:space="0" w:color="auto"/>
      </w:divBdr>
    </w:div>
    <w:div w:id="1872960772">
      <w:bodyDiv w:val="1"/>
      <w:marLeft w:val="0"/>
      <w:marRight w:val="0"/>
      <w:marTop w:val="0"/>
      <w:marBottom w:val="0"/>
      <w:divBdr>
        <w:top w:val="none" w:sz="0" w:space="0" w:color="auto"/>
        <w:left w:val="none" w:sz="0" w:space="0" w:color="auto"/>
        <w:bottom w:val="none" w:sz="0" w:space="0" w:color="auto"/>
        <w:right w:val="none" w:sz="0" w:space="0" w:color="auto"/>
      </w:divBdr>
    </w:div>
    <w:div w:id="1887791541">
      <w:bodyDiv w:val="1"/>
      <w:marLeft w:val="0"/>
      <w:marRight w:val="0"/>
      <w:marTop w:val="0"/>
      <w:marBottom w:val="0"/>
      <w:divBdr>
        <w:top w:val="none" w:sz="0" w:space="0" w:color="auto"/>
        <w:left w:val="none" w:sz="0" w:space="0" w:color="auto"/>
        <w:bottom w:val="none" w:sz="0" w:space="0" w:color="auto"/>
        <w:right w:val="none" w:sz="0" w:space="0" w:color="auto"/>
      </w:divBdr>
    </w:div>
    <w:div w:id="188933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image" Target="media/image14.png"/><Relationship Id="rId39" Type="http://schemas.openxmlformats.org/officeDocument/2006/relationships/theme" Target="theme/theme1.xml"/><Relationship Id="rId21" Type="http://schemas.openxmlformats.org/officeDocument/2006/relationships/image" Target="media/image9.png"/><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image" Target="media/image13.png"/><Relationship Id="rId33" Type="http://schemas.openxmlformats.org/officeDocument/2006/relationships/image" Target="media/image20.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2.png"/><Relationship Id="rId32" Type="http://schemas.openxmlformats.org/officeDocument/2006/relationships/hyperlink" Target="http://www.insee.fr" TargetMode="External"/><Relationship Id="rId37"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footer" Target="footer4.xml"/><Relationship Id="rId10" Type="http://schemas.openxmlformats.org/officeDocument/2006/relationships/image" Target="media/image4.jpeg"/><Relationship Id="rId19" Type="http://schemas.openxmlformats.org/officeDocument/2006/relationships/image" Target="media/image7.png"/><Relationship Id="rId31" Type="http://schemas.openxmlformats.org/officeDocument/2006/relationships/image" Target="media/image19.emf"/><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eader" Target="header7.xml"/><Relationship Id="rId8" Type="http://schemas.openxmlformats.org/officeDocument/2006/relationships/image" Target="media/image2.jpe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3" Type="http://schemas.openxmlformats.org/officeDocument/2006/relationships/image" Target="cid:image002.png@01DCBC35.24591A20" TargetMode="External"/><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odel'O%202013\BOITE%20MODELO%202013_Fevrier\MODELES\OFFRES\A4%20RV\marche%20villes%20avec%20logo.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E8CB6-8A1D-47CA-87F0-E954E413A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marche villes avec logo</Template>
  <TotalTime>5</TotalTime>
  <Pages>31</Pages>
  <Words>6592</Words>
  <Characters>36260</Characters>
  <Application>Microsoft Office Word</Application>
  <DocSecurity>0</DocSecurity>
  <Lines>302</Lines>
  <Paragraphs>85</Paragraphs>
  <ScaleCrop>false</ScaleCrop>
  <HeadingPairs>
    <vt:vector size="4" baseType="variant">
      <vt:variant>
        <vt:lpstr>Titre</vt:lpstr>
      </vt:variant>
      <vt:variant>
        <vt:i4>1</vt:i4>
      </vt:variant>
      <vt:variant>
        <vt:lpstr>Titres</vt:lpstr>
      </vt:variant>
      <vt:variant>
        <vt:i4>56</vt:i4>
      </vt:variant>
    </vt:vector>
  </HeadingPairs>
  <TitlesOfParts>
    <vt:vector size="57" baseType="lpstr">
      <vt:lpstr/>
      <vt:lpstr>Prix relatifs aux informations préalables</vt:lpstr>
      <vt:lpstr>Prix relatifs au cofinancement </vt:lpstr>
      <vt:lpstr>    Tarifs du Droit d’Usage Spécifique ab initio par Logement Raccordable</vt:lpstr>
      <vt:lpstr>    Tarifs du Droit d’Usage Spécifique a posteriori par Logement Raccordable</vt:lpstr>
      <vt:lpstr>        Coefficient expost</vt:lpstr>
      <vt:lpstr>        Indexation Tarifaire</vt:lpstr>
      <vt:lpstr>        Prix Forfaitaire a posteriori par Logement Raccordable</vt:lpstr>
      <vt:lpstr>    Tarifs du récurrent mensuel</vt:lpstr>
      <vt:lpstr>Prix relatifs à la location de ligne FTTH Passive</vt:lpstr>
      <vt:lpstr>    Tarifs du récurrent mensuel</vt:lpstr>
      <vt:lpstr>    Tarif de migration de l’offre de location au NRO vers l’offre de cofinancement a</vt:lpstr>
      <vt:lpstr>Prix relatifs au Raccordement FTTH PassifClient Final</vt:lpstr>
      <vt:lpstr>    Raccordement Lissé</vt:lpstr>
      <vt:lpstr>        Cas d’une ligne FTTH passive avec Câblage Client Final mise en service pour la p</vt:lpstr>
      <vt:lpstr>        Abonnement Raccordement Lissé</vt:lpstr>
      <vt:lpstr>    Frais de Raccordement CAPEX et Droits à Restitution</vt:lpstr>
      <vt:lpstr>        Prestation de création de raccordement du Local FTTHRaccordement Client Final </vt:lpstr>
      <vt:lpstr>        Prestation de raccordement d’un Local FTTHRaccordement Client Final préalablemen</vt:lpstr>
      <vt:lpstr>        Droit à Restitution sur le prix de raccordement de Local FTTHRaccordement Client</vt:lpstr>
      <vt:lpstr>        Maintenance du Raccordement Client Final</vt:lpstr>
      <vt:lpstr>    Prestations complémentaires liées au Raccordement Client Final</vt:lpstr>
      <vt:lpstr>        4.3.1 Bordereau de prix unitaire complémentaire en cas de sur longueur de Raccor</vt:lpstr>
      <vt:lpstr>        4.3.2 Remplacement de PTO par le Fournisseur </vt:lpstr>
      <vt:lpstr>Prix relatifs au Raccordement de Site Mobile</vt:lpstr>
      <vt:lpstr>    Accès au BRAM</vt:lpstr>
      <vt:lpstr>    Maintenance du Câblage BRAM</vt:lpstr>
      <vt:lpstr>Prix relatifs à la mise en service d’une ligne FTTH Passive</vt:lpstr>
      <vt:lpstr>    Brassage au PM</vt:lpstr>
      <vt:lpstr>    Frais de fourniture d’informations relatives à la Ligne FTTH Passive</vt:lpstr>
      <vt:lpstr>Prix relatifs aux liens NRO-PM</vt:lpstr>
      <vt:lpstr>    Mise à disposition de liens PM-NRO au titre du cofinancement ou de l’offre de lo</vt:lpstr>
      <vt:lpstr>        Nombres de liens PM-NRO mis à disposition pour un accès au NRO du Fournisseur</vt:lpstr>
      <vt:lpstr>        Pénalité pour non-respect de l’engagement de l’Usager sur une ouverture commerci</vt:lpstr>
      <vt:lpstr>    Mise à disposition et tarifs de liens PM-NRO supplémentaires pour un accès au NR</vt:lpstr>
      <vt:lpstr>    Mise à disposition et tarif de liens PM-NRO pour un accès direct au PM  </vt:lpstr>
      <vt:lpstr>        En cas de commande sur l’ensemble des PM d’une Zone de Cofinancement </vt:lpstr>
      <vt:lpstr>        En cas de commande sur une partie des PM d’une Zone de Cofinancement</vt:lpstr>
      <vt:lpstr>Prix relatifs aux offres d’Hébergement</vt:lpstr>
      <vt:lpstr>    Offre d’Hébergement dans les NRO</vt:lpstr>
      <vt:lpstr>        Prix relatifs à un Emplacement</vt:lpstr>
      <vt:lpstr>        Prix relatifs  à l’hébergement dans une demi-baie</vt:lpstr>
      <vt:lpstr>        Options non simultanées à une commande d’hébergement</vt:lpstr>
      <vt:lpstr>        Cas de l’offre Pénétrante FON</vt:lpstr>
      <vt:lpstr>    Extension de capacité d’hébergement au PM</vt:lpstr>
      <vt:lpstr>Prix relatifs au raccordement direct au PM</vt:lpstr>
      <vt:lpstr>    Offre de Pénétrante PM</vt:lpstr>
      <vt:lpstr>    Prestations complémentaires au PM</vt:lpstr>
      <vt:lpstr>Prix relatif à l’option GTR 10 Heures Ouvrables</vt:lpstr>
      <vt:lpstr>Etude de faisabilité du Câblage BRAM</vt:lpstr>
      <vt:lpstr>Indexation</vt:lpstr>
      <vt:lpstr>    Indice du Coût du Travail – Salaires et Charges – Information, Communication</vt:lpstr>
      <vt:lpstr>    Modèle de calcul de la Composante Génie Civil</vt:lpstr>
      <vt:lpstr>        Calcul de la Composante Génie Civil pour les accès au PM</vt:lpstr>
      <vt:lpstr>        Calcul de la composante Génie Civil au NRO</vt:lpstr>
      <vt:lpstr>        Extrait du modèle</vt:lpstr>
      <vt:lpstr>    Indice des Prix à la Consommation</vt:lpstr>
    </vt:vector>
  </TitlesOfParts>
  <Company>BOUYGUES-CONSTRUCTION</Company>
  <LinksUpToDate>false</LinksUpToDate>
  <CharactersWithSpaces>42767</CharactersWithSpaces>
  <SharedDoc>false</SharedDoc>
  <HLinks>
    <vt:vector size="276" baseType="variant">
      <vt:variant>
        <vt:i4>1769526</vt:i4>
      </vt:variant>
      <vt:variant>
        <vt:i4>272</vt:i4>
      </vt:variant>
      <vt:variant>
        <vt:i4>0</vt:i4>
      </vt:variant>
      <vt:variant>
        <vt:i4>5</vt:i4>
      </vt:variant>
      <vt:variant>
        <vt:lpwstr/>
      </vt:variant>
      <vt:variant>
        <vt:lpwstr>_Toc353568049</vt:lpwstr>
      </vt:variant>
      <vt:variant>
        <vt:i4>1769526</vt:i4>
      </vt:variant>
      <vt:variant>
        <vt:i4>266</vt:i4>
      </vt:variant>
      <vt:variant>
        <vt:i4>0</vt:i4>
      </vt:variant>
      <vt:variant>
        <vt:i4>5</vt:i4>
      </vt:variant>
      <vt:variant>
        <vt:lpwstr/>
      </vt:variant>
      <vt:variant>
        <vt:lpwstr>_Toc353568048</vt:lpwstr>
      </vt:variant>
      <vt:variant>
        <vt:i4>1769526</vt:i4>
      </vt:variant>
      <vt:variant>
        <vt:i4>260</vt:i4>
      </vt:variant>
      <vt:variant>
        <vt:i4>0</vt:i4>
      </vt:variant>
      <vt:variant>
        <vt:i4>5</vt:i4>
      </vt:variant>
      <vt:variant>
        <vt:lpwstr/>
      </vt:variant>
      <vt:variant>
        <vt:lpwstr>_Toc353568047</vt:lpwstr>
      </vt:variant>
      <vt:variant>
        <vt:i4>1769526</vt:i4>
      </vt:variant>
      <vt:variant>
        <vt:i4>254</vt:i4>
      </vt:variant>
      <vt:variant>
        <vt:i4>0</vt:i4>
      </vt:variant>
      <vt:variant>
        <vt:i4>5</vt:i4>
      </vt:variant>
      <vt:variant>
        <vt:lpwstr/>
      </vt:variant>
      <vt:variant>
        <vt:lpwstr>_Toc353568046</vt:lpwstr>
      </vt:variant>
      <vt:variant>
        <vt:i4>1769526</vt:i4>
      </vt:variant>
      <vt:variant>
        <vt:i4>248</vt:i4>
      </vt:variant>
      <vt:variant>
        <vt:i4>0</vt:i4>
      </vt:variant>
      <vt:variant>
        <vt:i4>5</vt:i4>
      </vt:variant>
      <vt:variant>
        <vt:lpwstr/>
      </vt:variant>
      <vt:variant>
        <vt:lpwstr>_Toc353568045</vt:lpwstr>
      </vt:variant>
      <vt:variant>
        <vt:i4>1769526</vt:i4>
      </vt:variant>
      <vt:variant>
        <vt:i4>242</vt:i4>
      </vt:variant>
      <vt:variant>
        <vt:i4>0</vt:i4>
      </vt:variant>
      <vt:variant>
        <vt:i4>5</vt:i4>
      </vt:variant>
      <vt:variant>
        <vt:lpwstr/>
      </vt:variant>
      <vt:variant>
        <vt:lpwstr>_Toc353568044</vt:lpwstr>
      </vt:variant>
      <vt:variant>
        <vt:i4>1769526</vt:i4>
      </vt:variant>
      <vt:variant>
        <vt:i4>236</vt:i4>
      </vt:variant>
      <vt:variant>
        <vt:i4>0</vt:i4>
      </vt:variant>
      <vt:variant>
        <vt:i4>5</vt:i4>
      </vt:variant>
      <vt:variant>
        <vt:lpwstr/>
      </vt:variant>
      <vt:variant>
        <vt:lpwstr>_Toc353568043</vt:lpwstr>
      </vt:variant>
      <vt:variant>
        <vt:i4>1769526</vt:i4>
      </vt:variant>
      <vt:variant>
        <vt:i4>230</vt:i4>
      </vt:variant>
      <vt:variant>
        <vt:i4>0</vt:i4>
      </vt:variant>
      <vt:variant>
        <vt:i4>5</vt:i4>
      </vt:variant>
      <vt:variant>
        <vt:lpwstr/>
      </vt:variant>
      <vt:variant>
        <vt:lpwstr>_Toc353568042</vt:lpwstr>
      </vt:variant>
      <vt:variant>
        <vt:i4>1769526</vt:i4>
      </vt:variant>
      <vt:variant>
        <vt:i4>224</vt:i4>
      </vt:variant>
      <vt:variant>
        <vt:i4>0</vt:i4>
      </vt:variant>
      <vt:variant>
        <vt:i4>5</vt:i4>
      </vt:variant>
      <vt:variant>
        <vt:lpwstr/>
      </vt:variant>
      <vt:variant>
        <vt:lpwstr>_Toc353568041</vt:lpwstr>
      </vt:variant>
      <vt:variant>
        <vt:i4>1769526</vt:i4>
      </vt:variant>
      <vt:variant>
        <vt:i4>218</vt:i4>
      </vt:variant>
      <vt:variant>
        <vt:i4>0</vt:i4>
      </vt:variant>
      <vt:variant>
        <vt:i4>5</vt:i4>
      </vt:variant>
      <vt:variant>
        <vt:lpwstr/>
      </vt:variant>
      <vt:variant>
        <vt:lpwstr>_Toc353568040</vt:lpwstr>
      </vt:variant>
      <vt:variant>
        <vt:i4>1835062</vt:i4>
      </vt:variant>
      <vt:variant>
        <vt:i4>212</vt:i4>
      </vt:variant>
      <vt:variant>
        <vt:i4>0</vt:i4>
      </vt:variant>
      <vt:variant>
        <vt:i4>5</vt:i4>
      </vt:variant>
      <vt:variant>
        <vt:lpwstr/>
      </vt:variant>
      <vt:variant>
        <vt:lpwstr>_Toc353568039</vt:lpwstr>
      </vt:variant>
      <vt:variant>
        <vt:i4>1835062</vt:i4>
      </vt:variant>
      <vt:variant>
        <vt:i4>206</vt:i4>
      </vt:variant>
      <vt:variant>
        <vt:i4>0</vt:i4>
      </vt:variant>
      <vt:variant>
        <vt:i4>5</vt:i4>
      </vt:variant>
      <vt:variant>
        <vt:lpwstr/>
      </vt:variant>
      <vt:variant>
        <vt:lpwstr>_Toc353568038</vt:lpwstr>
      </vt:variant>
      <vt:variant>
        <vt:i4>1835062</vt:i4>
      </vt:variant>
      <vt:variant>
        <vt:i4>200</vt:i4>
      </vt:variant>
      <vt:variant>
        <vt:i4>0</vt:i4>
      </vt:variant>
      <vt:variant>
        <vt:i4>5</vt:i4>
      </vt:variant>
      <vt:variant>
        <vt:lpwstr/>
      </vt:variant>
      <vt:variant>
        <vt:lpwstr>_Toc353568037</vt:lpwstr>
      </vt:variant>
      <vt:variant>
        <vt:i4>1835062</vt:i4>
      </vt:variant>
      <vt:variant>
        <vt:i4>194</vt:i4>
      </vt:variant>
      <vt:variant>
        <vt:i4>0</vt:i4>
      </vt:variant>
      <vt:variant>
        <vt:i4>5</vt:i4>
      </vt:variant>
      <vt:variant>
        <vt:lpwstr/>
      </vt:variant>
      <vt:variant>
        <vt:lpwstr>_Toc353568036</vt:lpwstr>
      </vt:variant>
      <vt:variant>
        <vt:i4>1835062</vt:i4>
      </vt:variant>
      <vt:variant>
        <vt:i4>188</vt:i4>
      </vt:variant>
      <vt:variant>
        <vt:i4>0</vt:i4>
      </vt:variant>
      <vt:variant>
        <vt:i4>5</vt:i4>
      </vt:variant>
      <vt:variant>
        <vt:lpwstr/>
      </vt:variant>
      <vt:variant>
        <vt:lpwstr>_Toc353568035</vt:lpwstr>
      </vt:variant>
      <vt:variant>
        <vt:i4>1835062</vt:i4>
      </vt:variant>
      <vt:variant>
        <vt:i4>182</vt:i4>
      </vt:variant>
      <vt:variant>
        <vt:i4>0</vt:i4>
      </vt:variant>
      <vt:variant>
        <vt:i4>5</vt:i4>
      </vt:variant>
      <vt:variant>
        <vt:lpwstr/>
      </vt:variant>
      <vt:variant>
        <vt:lpwstr>_Toc353568034</vt:lpwstr>
      </vt:variant>
      <vt:variant>
        <vt:i4>1835062</vt:i4>
      </vt:variant>
      <vt:variant>
        <vt:i4>176</vt:i4>
      </vt:variant>
      <vt:variant>
        <vt:i4>0</vt:i4>
      </vt:variant>
      <vt:variant>
        <vt:i4>5</vt:i4>
      </vt:variant>
      <vt:variant>
        <vt:lpwstr/>
      </vt:variant>
      <vt:variant>
        <vt:lpwstr>_Toc353568033</vt:lpwstr>
      </vt:variant>
      <vt:variant>
        <vt:i4>1835062</vt:i4>
      </vt:variant>
      <vt:variant>
        <vt:i4>170</vt:i4>
      </vt:variant>
      <vt:variant>
        <vt:i4>0</vt:i4>
      </vt:variant>
      <vt:variant>
        <vt:i4>5</vt:i4>
      </vt:variant>
      <vt:variant>
        <vt:lpwstr/>
      </vt:variant>
      <vt:variant>
        <vt:lpwstr>_Toc353568032</vt:lpwstr>
      </vt:variant>
      <vt:variant>
        <vt:i4>1835062</vt:i4>
      </vt:variant>
      <vt:variant>
        <vt:i4>164</vt:i4>
      </vt:variant>
      <vt:variant>
        <vt:i4>0</vt:i4>
      </vt:variant>
      <vt:variant>
        <vt:i4>5</vt:i4>
      </vt:variant>
      <vt:variant>
        <vt:lpwstr/>
      </vt:variant>
      <vt:variant>
        <vt:lpwstr>_Toc353568031</vt:lpwstr>
      </vt:variant>
      <vt:variant>
        <vt:i4>1835062</vt:i4>
      </vt:variant>
      <vt:variant>
        <vt:i4>158</vt:i4>
      </vt:variant>
      <vt:variant>
        <vt:i4>0</vt:i4>
      </vt:variant>
      <vt:variant>
        <vt:i4>5</vt:i4>
      </vt:variant>
      <vt:variant>
        <vt:lpwstr/>
      </vt:variant>
      <vt:variant>
        <vt:lpwstr>_Toc353568030</vt:lpwstr>
      </vt:variant>
      <vt:variant>
        <vt:i4>1900598</vt:i4>
      </vt:variant>
      <vt:variant>
        <vt:i4>152</vt:i4>
      </vt:variant>
      <vt:variant>
        <vt:i4>0</vt:i4>
      </vt:variant>
      <vt:variant>
        <vt:i4>5</vt:i4>
      </vt:variant>
      <vt:variant>
        <vt:lpwstr/>
      </vt:variant>
      <vt:variant>
        <vt:lpwstr>_Toc353568029</vt:lpwstr>
      </vt:variant>
      <vt:variant>
        <vt:i4>1900598</vt:i4>
      </vt:variant>
      <vt:variant>
        <vt:i4>146</vt:i4>
      </vt:variant>
      <vt:variant>
        <vt:i4>0</vt:i4>
      </vt:variant>
      <vt:variant>
        <vt:i4>5</vt:i4>
      </vt:variant>
      <vt:variant>
        <vt:lpwstr/>
      </vt:variant>
      <vt:variant>
        <vt:lpwstr>_Toc353568028</vt:lpwstr>
      </vt:variant>
      <vt:variant>
        <vt:i4>1900598</vt:i4>
      </vt:variant>
      <vt:variant>
        <vt:i4>140</vt:i4>
      </vt:variant>
      <vt:variant>
        <vt:i4>0</vt:i4>
      </vt:variant>
      <vt:variant>
        <vt:i4>5</vt:i4>
      </vt:variant>
      <vt:variant>
        <vt:lpwstr/>
      </vt:variant>
      <vt:variant>
        <vt:lpwstr>_Toc353568027</vt:lpwstr>
      </vt:variant>
      <vt:variant>
        <vt:i4>1900598</vt:i4>
      </vt:variant>
      <vt:variant>
        <vt:i4>134</vt:i4>
      </vt:variant>
      <vt:variant>
        <vt:i4>0</vt:i4>
      </vt:variant>
      <vt:variant>
        <vt:i4>5</vt:i4>
      </vt:variant>
      <vt:variant>
        <vt:lpwstr/>
      </vt:variant>
      <vt:variant>
        <vt:lpwstr>_Toc353568026</vt:lpwstr>
      </vt:variant>
      <vt:variant>
        <vt:i4>1900598</vt:i4>
      </vt:variant>
      <vt:variant>
        <vt:i4>128</vt:i4>
      </vt:variant>
      <vt:variant>
        <vt:i4>0</vt:i4>
      </vt:variant>
      <vt:variant>
        <vt:i4>5</vt:i4>
      </vt:variant>
      <vt:variant>
        <vt:lpwstr/>
      </vt:variant>
      <vt:variant>
        <vt:lpwstr>_Toc353568025</vt:lpwstr>
      </vt:variant>
      <vt:variant>
        <vt:i4>1900598</vt:i4>
      </vt:variant>
      <vt:variant>
        <vt:i4>122</vt:i4>
      </vt:variant>
      <vt:variant>
        <vt:i4>0</vt:i4>
      </vt:variant>
      <vt:variant>
        <vt:i4>5</vt:i4>
      </vt:variant>
      <vt:variant>
        <vt:lpwstr/>
      </vt:variant>
      <vt:variant>
        <vt:lpwstr>_Toc353568024</vt:lpwstr>
      </vt:variant>
      <vt:variant>
        <vt:i4>1900598</vt:i4>
      </vt:variant>
      <vt:variant>
        <vt:i4>116</vt:i4>
      </vt:variant>
      <vt:variant>
        <vt:i4>0</vt:i4>
      </vt:variant>
      <vt:variant>
        <vt:i4>5</vt:i4>
      </vt:variant>
      <vt:variant>
        <vt:lpwstr/>
      </vt:variant>
      <vt:variant>
        <vt:lpwstr>_Toc353568023</vt:lpwstr>
      </vt:variant>
      <vt:variant>
        <vt:i4>1900598</vt:i4>
      </vt:variant>
      <vt:variant>
        <vt:i4>110</vt:i4>
      </vt:variant>
      <vt:variant>
        <vt:i4>0</vt:i4>
      </vt:variant>
      <vt:variant>
        <vt:i4>5</vt:i4>
      </vt:variant>
      <vt:variant>
        <vt:lpwstr/>
      </vt:variant>
      <vt:variant>
        <vt:lpwstr>_Toc353568022</vt:lpwstr>
      </vt:variant>
      <vt:variant>
        <vt:i4>1900598</vt:i4>
      </vt:variant>
      <vt:variant>
        <vt:i4>104</vt:i4>
      </vt:variant>
      <vt:variant>
        <vt:i4>0</vt:i4>
      </vt:variant>
      <vt:variant>
        <vt:i4>5</vt:i4>
      </vt:variant>
      <vt:variant>
        <vt:lpwstr/>
      </vt:variant>
      <vt:variant>
        <vt:lpwstr>_Toc353568021</vt:lpwstr>
      </vt:variant>
      <vt:variant>
        <vt:i4>1900598</vt:i4>
      </vt:variant>
      <vt:variant>
        <vt:i4>98</vt:i4>
      </vt:variant>
      <vt:variant>
        <vt:i4>0</vt:i4>
      </vt:variant>
      <vt:variant>
        <vt:i4>5</vt:i4>
      </vt:variant>
      <vt:variant>
        <vt:lpwstr/>
      </vt:variant>
      <vt:variant>
        <vt:lpwstr>_Toc353568020</vt:lpwstr>
      </vt:variant>
      <vt:variant>
        <vt:i4>1966134</vt:i4>
      </vt:variant>
      <vt:variant>
        <vt:i4>92</vt:i4>
      </vt:variant>
      <vt:variant>
        <vt:i4>0</vt:i4>
      </vt:variant>
      <vt:variant>
        <vt:i4>5</vt:i4>
      </vt:variant>
      <vt:variant>
        <vt:lpwstr/>
      </vt:variant>
      <vt:variant>
        <vt:lpwstr>_Toc353568019</vt:lpwstr>
      </vt:variant>
      <vt:variant>
        <vt:i4>1966134</vt:i4>
      </vt:variant>
      <vt:variant>
        <vt:i4>86</vt:i4>
      </vt:variant>
      <vt:variant>
        <vt:i4>0</vt:i4>
      </vt:variant>
      <vt:variant>
        <vt:i4>5</vt:i4>
      </vt:variant>
      <vt:variant>
        <vt:lpwstr/>
      </vt:variant>
      <vt:variant>
        <vt:lpwstr>_Toc353568018</vt:lpwstr>
      </vt:variant>
      <vt:variant>
        <vt:i4>1966134</vt:i4>
      </vt:variant>
      <vt:variant>
        <vt:i4>80</vt:i4>
      </vt:variant>
      <vt:variant>
        <vt:i4>0</vt:i4>
      </vt:variant>
      <vt:variant>
        <vt:i4>5</vt:i4>
      </vt:variant>
      <vt:variant>
        <vt:lpwstr/>
      </vt:variant>
      <vt:variant>
        <vt:lpwstr>_Toc353568017</vt:lpwstr>
      </vt:variant>
      <vt:variant>
        <vt:i4>1966134</vt:i4>
      </vt:variant>
      <vt:variant>
        <vt:i4>74</vt:i4>
      </vt:variant>
      <vt:variant>
        <vt:i4>0</vt:i4>
      </vt:variant>
      <vt:variant>
        <vt:i4>5</vt:i4>
      </vt:variant>
      <vt:variant>
        <vt:lpwstr/>
      </vt:variant>
      <vt:variant>
        <vt:lpwstr>_Toc353568016</vt:lpwstr>
      </vt:variant>
      <vt:variant>
        <vt:i4>1966134</vt:i4>
      </vt:variant>
      <vt:variant>
        <vt:i4>68</vt:i4>
      </vt:variant>
      <vt:variant>
        <vt:i4>0</vt:i4>
      </vt:variant>
      <vt:variant>
        <vt:i4>5</vt:i4>
      </vt:variant>
      <vt:variant>
        <vt:lpwstr/>
      </vt:variant>
      <vt:variant>
        <vt:lpwstr>_Toc353568015</vt:lpwstr>
      </vt:variant>
      <vt:variant>
        <vt:i4>1966134</vt:i4>
      </vt:variant>
      <vt:variant>
        <vt:i4>62</vt:i4>
      </vt:variant>
      <vt:variant>
        <vt:i4>0</vt:i4>
      </vt:variant>
      <vt:variant>
        <vt:i4>5</vt:i4>
      </vt:variant>
      <vt:variant>
        <vt:lpwstr/>
      </vt:variant>
      <vt:variant>
        <vt:lpwstr>_Toc353568014</vt:lpwstr>
      </vt:variant>
      <vt:variant>
        <vt:i4>1966134</vt:i4>
      </vt:variant>
      <vt:variant>
        <vt:i4>56</vt:i4>
      </vt:variant>
      <vt:variant>
        <vt:i4>0</vt:i4>
      </vt:variant>
      <vt:variant>
        <vt:i4>5</vt:i4>
      </vt:variant>
      <vt:variant>
        <vt:lpwstr/>
      </vt:variant>
      <vt:variant>
        <vt:lpwstr>_Toc353568013</vt:lpwstr>
      </vt:variant>
      <vt:variant>
        <vt:i4>1966134</vt:i4>
      </vt:variant>
      <vt:variant>
        <vt:i4>50</vt:i4>
      </vt:variant>
      <vt:variant>
        <vt:i4>0</vt:i4>
      </vt:variant>
      <vt:variant>
        <vt:i4>5</vt:i4>
      </vt:variant>
      <vt:variant>
        <vt:lpwstr/>
      </vt:variant>
      <vt:variant>
        <vt:lpwstr>_Toc353568012</vt:lpwstr>
      </vt:variant>
      <vt:variant>
        <vt:i4>1966134</vt:i4>
      </vt:variant>
      <vt:variant>
        <vt:i4>44</vt:i4>
      </vt:variant>
      <vt:variant>
        <vt:i4>0</vt:i4>
      </vt:variant>
      <vt:variant>
        <vt:i4>5</vt:i4>
      </vt:variant>
      <vt:variant>
        <vt:lpwstr/>
      </vt:variant>
      <vt:variant>
        <vt:lpwstr>_Toc353568011</vt:lpwstr>
      </vt:variant>
      <vt:variant>
        <vt:i4>1966134</vt:i4>
      </vt:variant>
      <vt:variant>
        <vt:i4>38</vt:i4>
      </vt:variant>
      <vt:variant>
        <vt:i4>0</vt:i4>
      </vt:variant>
      <vt:variant>
        <vt:i4>5</vt:i4>
      </vt:variant>
      <vt:variant>
        <vt:lpwstr/>
      </vt:variant>
      <vt:variant>
        <vt:lpwstr>_Toc353568010</vt:lpwstr>
      </vt:variant>
      <vt:variant>
        <vt:i4>2031670</vt:i4>
      </vt:variant>
      <vt:variant>
        <vt:i4>32</vt:i4>
      </vt:variant>
      <vt:variant>
        <vt:i4>0</vt:i4>
      </vt:variant>
      <vt:variant>
        <vt:i4>5</vt:i4>
      </vt:variant>
      <vt:variant>
        <vt:lpwstr/>
      </vt:variant>
      <vt:variant>
        <vt:lpwstr>_Toc353568009</vt:lpwstr>
      </vt:variant>
      <vt:variant>
        <vt:i4>2031670</vt:i4>
      </vt:variant>
      <vt:variant>
        <vt:i4>26</vt:i4>
      </vt:variant>
      <vt:variant>
        <vt:i4>0</vt:i4>
      </vt:variant>
      <vt:variant>
        <vt:i4>5</vt:i4>
      </vt:variant>
      <vt:variant>
        <vt:lpwstr/>
      </vt:variant>
      <vt:variant>
        <vt:lpwstr>_Toc353568008</vt:lpwstr>
      </vt:variant>
      <vt:variant>
        <vt:i4>2031670</vt:i4>
      </vt:variant>
      <vt:variant>
        <vt:i4>20</vt:i4>
      </vt:variant>
      <vt:variant>
        <vt:i4>0</vt:i4>
      </vt:variant>
      <vt:variant>
        <vt:i4>5</vt:i4>
      </vt:variant>
      <vt:variant>
        <vt:lpwstr/>
      </vt:variant>
      <vt:variant>
        <vt:lpwstr>_Toc353568007</vt:lpwstr>
      </vt:variant>
      <vt:variant>
        <vt:i4>2031670</vt:i4>
      </vt:variant>
      <vt:variant>
        <vt:i4>14</vt:i4>
      </vt:variant>
      <vt:variant>
        <vt:i4>0</vt:i4>
      </vt:variant>
      <vt:variant>
        <vt:i4>5</vt:i4>
      </vt:variant>
      <vt:variant>
        <vt:lpwstr/>
      </vt:variant>
      <vt:variant>
        <vt:lpwstr>_Toc353568006</vt:lpwstr>
      </vt:variant>
      <vt:variant>
        <vt:i4>2031670</vt:i4>
      </vt:variant>
      <vt:variant>
        <vt:i4>8</vt:i4>
      </vt:variant>
      <vt:variant>
        <vt:i4>0</vt:i4>
      </vt:variant>
      <vt:variant>
        <vt:i4>5</vt:i4>
      </vt:variant>
      <vt:variant>
        <vt:lpwstr/>
      </vt:variant>
      <vt:variant>
        <vt:lpwstr>_Toc353568005</vt:lpwstr>
      </vt:variant>
      <vt:variant>
        <vt:i4>2031670</vt:i4>
      </vt:variant>
      <vt:variant>
        <vt:i4>2</vt:i4>
      </vt:variant>
      <vt:variant>
        <vt:i4>0</vt:i4>
      </vt:variant>
      <vt:variant>
        <vt:i4>5</vt:i4>
      </vt:variant>
      <vt:variant>
        <vt:lpwstr/>
      </vt:variant>
      <vt:variant>
        <vt:lpwstr>_Toc353568004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AXIONE</dc:creator>
  <cp:keywords/>
  <dc:description/>
  <cp:lastModifiedBy>Jean-Christophe BOYARD</cp:lastModifiedBy>
  <cp:revision>2</cp:revision>
  <cp:lastPrinted>2018-09-12T08:03:00Z</cp:lastPrinted>
  <dcterms:created xsi:type="dcterms:W3CDTF">2026-04-02T07:09:00Z</dcterms:created>
  <dcterms:modified xsi:type="dcterms:W3CDTF">2026-04-02T07:09:00Z</dcterms:modified>
</cp:coreProperties>
</file>